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УТВЕРЖДЕН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5387"/>
        <w:jc w:val="center"/>
        <w:spacing w:after="0" w:line="240" w:lineRule="auto"/>
        <w:tabs>
          <w:tab w:val="left" w:pos="5529" w:leader="none"/>
          <w:tab w:val="left" w:pos="5812" w:leader="none"/>
          <w:tab w:val="left" w:pos="9639" w:leader="none"/>
        </w:tabs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постановлением администрации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5387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Новосибирского 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5387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5387"/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u w:val="none"/>
        </w:rPr>
        <w:t xml:space="preserve">     от ___________№ ___________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  <w:u w:val="single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u w:val="single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социально-экономического развития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Новосибирского района Новосибирской области на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 год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плановый период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 и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 годов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0" w:right="0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 социально-экономического развития Новосибирского района Новосибирской области на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год и плановый период 2026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и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годов (далее – прогноз) разработан в соответствии со статьей 173 Бюджетного кодекса Российской Федерации, Законом Российской Федерации от 28.06.2014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г. 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172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ФЗ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стратегическом планировании в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Положением о стратегическом планировании социально-экономического развития в Новосибирском районе Новосибирской области, утвержденным решением Совета депутатов Новосибирского района Новосибирской области от 10.03.2016 г. 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Положением о бюджетном процессе в Новосибирском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муниципальном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районе Новосибирской области, утвержденным Решением Совета депутатов Новосибирского района Новосибирской области от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11.11.2021 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г. 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2, постановлением администрации 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.06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 г. 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1130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-па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 утверждении Плана-графика мероприятий по подготовке прогноза социально-экономического развития Новосибирского района Новосибирской области на 2025 год и плановый период 2026 и 2027 годов, и проекта бюджета Новосибирского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2025 год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 плановый период 2026 и 2027 годов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 разработан на основе анализа тенденций развития экономики и социальной сферы, сложившихся в период 20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2-20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 годов и за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месяцев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 года, исходя из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целей и задач стратегии социально-экономического развития Новосибирского района Новосибирской области до 2030 года, утвержденной решением Совета депутатов Новосибирского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района Новосибирской области от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20.12.2018 г. </w:t>
      </w:r>
      <w:r>
        <w:rPr>
          <w:rFonts w:ascii="Times New Roman" w:hAnsi="Times New Roman" w:eastAsia="Segoe UI Symbol" w:cs="Times New Roman"/>
          <w:sz w:val="28"/>
          <w:szCs w:val="28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подготовке прогноза были учтены основные параметры прогноза социально-экономического развития Российской Ф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едерации на 2025–2027 годы, а также положения Указа от 07.05.2024 № 309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Единого плана по достижению национальных целей развития Российской Федерации на период до 2024 года и на плановый период до 2030 года, от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.10.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2021 г. № 2765 -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Прогноза социально-экономического развития Новосибирской области на 2025 год и плановый период 2026 и 2027 годов,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твержденн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распоряжением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Правительств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21.10.2023 № 535-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статистические данные,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предоставленные территориальным органом Федеральной службы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государственной статистики по Новосибирской области,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материалы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предоставленные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структурны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подразделени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ями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администрации Новосибирского 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а также предприятиями и организациями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Новосибирского 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Оценка достигнутого уровня социально-экономического развития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 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2-202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годы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:lang w:val="en-US" w:eastAsia="en-US"/>
        </w:rPr>
        <w:t xml:space="preserve">C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оциально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-экономическое развитие Новосибирского района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2023 году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отмечалось устойчивой положительной динамикой во всех отраслях экономики.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Значительный рост произошел в промышленности, в строительной отрасли, увеличился объем инвестиций в основной капитал, в сфере розничной торговли также была положительная динамика.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Общий объем отгруженных товаров, выполненных работ и услуг предприятиями Новосибирского района в 2023 году составил 244,3 млрд руб., темп роста к уровню 2022 года составил 114,5 %, индекс физического объёма – 108,5 %.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По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тогам 9 месяцев 2024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экономика Новосибирского района сохранила стабильность 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показала положительную динамику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всем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основным видам экономической деятельности.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Общий объем отгруженных товаров, выполненных работ и услуг предприятиями Новосибирского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за 9 месяцев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4 года составил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более 196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млрд руб.,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темп роста -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133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%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индекс физического объёма -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126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2023  году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индекс промышленного производства Новосибирского района  составил 110 %. </w:t>
      </w:r>
      <w:r>
        <w:rPr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итогам 9 месяцев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2024 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темп роста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промышленного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прои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зводства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118,9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ндекс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115,8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%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к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соответствующему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периоду 2023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Промышленный комплекс Новосибирского района формирует 51,9 % от общего объема продукции, произведенной в районе.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структуре промышленного производства наибольшую долю занимает пищевая отрасль – 67,3%, производство строительных материалов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составляет  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,4 %, производство металлических изделий и машиностроение – 8,1 %. 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Высокие темпы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роста  по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итогам года обеспечили предприятия по производству строительных материалов  ООО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Бергауф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Марусино» (128,8%),  ООО «Норд-ЛК2» (117,3%)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ООО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Юнис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Сибирь» (116,7%),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ООО ЗКПД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Арматон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 (113,2%). Большие объёмы производства в 2023 году показали ООО «Века Рус», ООО «ЛАБ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Индастриз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», ООО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Сибалютекс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-Ресурс».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Предприятия по производству металлических изделий и машиностроения: ООО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Алютех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Сибирь» и ООО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ДорХан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21 век – Новосибирск» – обеспечили в среднем за год рост 116 %.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пищевой отрасли высокие показатели темпов роста достигли: ООО «Марс» (136,2 %), ООО «Сибирский Гурман» (127,5 %), ООО «КДВ Новосибирск» (115 %)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филиал АО «АБ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ИнБев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-Эфес» (113,2 %).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Среднесписочная численность работников крупных и средних предприятий промышленности района по итогам 2023 года увеличилась на 1,8 % и составила 7 832 человека.  Среднемесячная заработная плата работников – 73452 руб., темп роста к 2022 году – 112,2 %.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Среднесписочная численность работников крупных и средних  предприятий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промышленности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района в отчетном периоде увеличилась на 6,7 % и соста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вила 11973 человека.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реднемесячная заработная плата работников крупных и средних предприятий промышленности за 9 месяцев 2024 года составила 75 360 руб., темп роста к аналогичному периоду 2023 года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120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%.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В 2023 году объем инвестиций в основной капитал (за счет всех источников финансирования) по всем отраслям экономики составил 60,1 млрд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руб., темп роста к уровню 2022 года – 119,3 % (индекс физического объема – 112,7 %).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оля Новосибирского района в объеме инвестиций по области – 17,5%.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Инвестиции за счет бюджетных средств выросли на 23,4 %.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За 9 месяцев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2024 года объем инвестиций в основной капитал (за счет всех источников финансирования) по всем отраслям экономики составил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39560,0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мл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руб., темп роста к уровню аналогичного периода 2023 года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составил 124,3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 (индекс физического объема – 118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%).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Темп роста и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нвестици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й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за счет бюджетных средств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– 120,7 %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к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аналогичному периоду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2023 года (индекс объема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инвестиций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– 114,6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%)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 Доля бюджетных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инвестиций в общем объеме составляет 7,8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Отличительной чертой Новосибирского района в регионе можно отметить наличие успешно развивающихся промыш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ленно-логистических парков. Практика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создания парков с готовой инфраструктуро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й и государственной поддержкой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привлекательна для резидентов из соседних регионов.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Сегодня на территории района осуществляют свою деятельность 10 ПЛП.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Значительное влияние на развитие экономики района в настоящее время оказывает деятельность одного из наиболее крупных инвестиционных проектов Новосибирской области – Промышленно-логистический парк (ПЛП)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Толмачевский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. На территории ПЛП осуществляют реализацию инвестиционных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проектов 40 компаний-резидентов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.</w:t>
      </w:r>
      <w:r>
        <w:rPr>
          <w:rFonts w:ascii="Times New Roman" w:hAnsi="Times New Roman" w:cs="Times New Roman"/>
          <w:highlight w:val="white"/>
          <w14:ligatures w14:val="none"/>
        </w:rPr>
      </w:r>
      <w:r>
        <w:rPr>
          <w:rFonts w:ascii="Times New Roman" w:hAnsi="Times New Roman" w:cs="Times New Roman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Кроме того, в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Толмачевском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сельсовете, на территории промышленно-логистического парка, планируется создание особой экономической зоны (ОЭЗ), Инвестор – ООО «Северный Парк Развитие», располагается на территориях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Толмачевского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сельсовета Новосибирского района и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Прокудского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Коченевского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района. 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На тер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ритории Станционного сельсовета реализуется инвестиционный проект ПЛП «Восточный», направленный на создание материально-технической базы группы транспортных и экспедиторских компаний. На сегодняшний день на территории ПЛП «Восточный» работают 7 резидентов.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На территории Верх-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Тулинского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сельсовета продолжается реализация промышленного парка «Лидер», в котором уже участвуют более 100 резедентов.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В Станционном сельсовете ООО УК «А класс капитал» ведутся ра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боты по строительству индустриального парка «PNK Парк Пашино».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На территории Новосибирского района продолжается реализация следующих крупнейших инвестиционных проектов: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«НТТ»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Толмачевский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сельсовет, ПЛП) – строительство транспортно-логис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тического центра «Сибирский»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;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АО «Новосибирский КБК»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Кубовинский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сельсовет) – организация прои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зводства упаковки для яиц из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пульперкартона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en-US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УК "А класс капитал"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Станционный ельсовет)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- строительство индустриального парка «PNK Парк Пашино»;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en-US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eastAsia="en-US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«АРМАДА-ПАРК»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(Станционный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) -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создание складского комплекса в рамках Регионального распределительного центра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  <w:lang w:eastAsia="en-US"/>
        </w:rPr>
      </w:r>
      <w:r>
        <w:rPr>
          <w:rFonts w:ascii="Times New Roman" w:hAnsi="Times New Roman" w:cs="Times New Roman"/>
          <w:sz w:val="24"/>
          <w:szCs w:val="24"/>
          <w:highlight w:val="white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«ДЛГ»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Мичуринский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сельсовет</w:t>
      </w:r>
      <w:r>
        <w:rPr>
          <w:rFonts w:ascii="Times New Roman" w:hAnsi="Times New Roman" w:cs="Times New Roman"/>
          <w:sz w:val="28"/>
          <w:szCs w:val="28"/>
          <w:highlight w:val="none"/>
          <w:lang w:eastAsia="en-US"/>
          <w14:ligatures w14:val="none"/>
        </w:rPr>
        <w:t xml:space="preserve">) -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«Строительство индустриального парка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Light Industrial»</w:t>
      </w:r>
      <w:r>
        <w:rPr>
          <w:rFonts w:ascii="Times New Roman" w:hAnsi="Times New Roman" w:cs="Times New Roman"/>
          <w:sz w:val="28"/>
          <w:szCs w:val="28"/>
          <w:highlight w:val="none"/>
          <w:lang w:eastAsia="en-US"/>
          <w14:ligatures w14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Экоцифра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» (ППК РЭО) (Верх-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Тулинский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сельсовет) - создание инфраструктуры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экопромышленного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парка для обращения со вторичными ресурсами и вторичным сырьем на территории Новосибирской области» 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ДорХан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–Новосибирск»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Криводановский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сельсовет) – строительство завода по горячему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цинкованию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«Мултон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Партнерс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» (Мичуринский сельсовет) – реконструкция завода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Кроме перечисленных проектов, на территорию района заходят с масштабными инвестиционными проектами следующие инвесторы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 «Тренд» – инвестиционный проект «Новосибирский автозавод гр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узового транспорта»;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ООО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СтройТехнологияКонстант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инвестиционный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«Сибирский завод горячего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цинкования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и металлоконструкций»;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/>
          <w:iCs/>
          <w:caps w:val="0"/>
          <w:smallCaps w:val="0"/>
          <w:strike w:val="0"/>
          <w:spacing w:val="0"/>
          <w:sz w:val="28"/>
          <w:szCs w:val="28"/>
          <w:highlight w:val="white"/>
          <w:u w:val="none"/>
          <w14:textFill>
            <w14:solidFill>
              <w14:schemeClr w14:val="accent1">
                <w14:wordShade w14:val="127"/>
              </w14:schemeClr>
            </w14:solidFill>
          </w14:textFill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ООО «Система» - инвестиционный проект «Медный Всадник», строительство пивзавода, Мичуринский сельсовет; </w:t>
      </w:r>
      <w:r>
        <w:rPr>
          <w:rFonts w:ascii="Times New Roman" w:hAnsi="Times New Roman" w:cs="Times New Roman"/>
          <w:b w:val="0"/>
          <w:bCs w:val="0"/>
          <w:i/>
          <w:iCs/>
          <w:caps w:val="0"/>
          <w:smallCaps w:val="0"/>
          <w:strike w:val="0"/>
          <w:spacing w:val="0"/>
          <w:sz w:val="28"/>
          <w:szCs w:val="28"/>
          <w:highlight w:val="white"/>
          <w:u w:val="none"/>
          <w14:textFill>
            <w14:solidFill>
              <w14:schemeClr w14:val="accent1">
                <w14:wordShade w14:val="127"/>
              </w14:schemeClr>
            </w14:solidFill>
          </w14:textFill>
          <w14:ligatures w14:val="none"/>
        </w:rPr>
      </w:r>
      <w:r>
        <w:rPr>
          <w:rFonts w:ascii="Times New Roman" w:hAnsi="Times New Roman" w:cs="Times New Roman"/>
          <w:b w:val="0"/>
          <w:bCs w:val="0"/>
          <w:i/>
          <w:iCs/>
          <w:caps w:val="0"/>
          <w:smallCaps w:val="0"/>
          <w:strike w:val="0"/>
          <w:spacing w:val="0"/>
          <w:sz w:val="28"/>
          <w:szCs w:val="28"/>
          <w:highlight w:val="white"/>
          <w:u w:val="none"/>
          <w14:textFill>
            <w14:solidFill>
              <w14:schemeClr w14:val="accent1">
                <w14:wordShade w14:val="127"/>
              </w14:schemeClr>
            </w14:solidFill>
          </w14:textFill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lang w:val="ru-RU" w:eastAsia="en-US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ООО «Коллизей Сибстрой» – организация производства бетонных изделий, Станционный сельсовет;</w:t>
      </w:r>
      <w:r>
        <w:rPr>
          <w:rFonts w:ascii="Times New Roman" w:hAnsi="Times New Roman" w:cs="Times New Roman"/>
          <w:sz w:val="28"/>
          <w:szCs w:val="28"/>
          <w:highlight w:val="none"/>
          <w:lang w:val="ru-RU"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ru-RU"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  <w:lang w:val="ru-RU" w:eastAsia="en-US"/>
          <w14:ligatures w14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8"/>
          <w:szCs w:val="28"/>
          <w:highlight w:val="none"/>
          <w14:ligatures w14:val="none"/>
        </w:rPr>
        <w:t xml:space="preserve">ООО «Сибирский Гурман» – расширение производства замороженных полуфабрикатов и замороженных хлебобулочных изделий, Верх-Тулинский сельсовет;</w:t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b w:val="0"/>
          <w:bCs w:val="0"/>
          <w:i/>
          <w:iCs/>
          <w:sz w:val="28"/>
          <w:szCs w:val="28"/>
          <w:highlight w:val="whit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ООО «Мадам Эль</w:t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- строительство туристического объекта « Лаки Глэмпинга», Кубовинский сельсовет</w:t>
      </w:r>
      <w:r>
        <w:rPr>
          <w:rFonts w:ascii="Times New Roman" w:hAnsi="Times New Roman" w:cs="Times New Roman"/>
          <w:sz w:val="28"/>
          <w:szCs w:val="28"/>
          <w:highlight w:val="white"/>
          <w:lang w:val="ru-RU" w:eastAsia="en-US"/>
          <w14:ligatures w14:val="none"/>
        </w:rPr>
        <w:t xml:space="preserve">.</w:t>
      </w:r>
      <w:r>
        <w:rPr>
          <w:b w:val="0"/>
          <w:bCs w:val="0"/>
          <w:i/>
          <w:iCs/>
          <w:sz w:val="28"/>
          <w:szCs w:val="28"/>
          <w:highlight w:val="white"/>
          <w14:ligatures w14:val="none"/>
        </w:rPr>
      </w:r>
      <w:r>
        <w:rPr>
          <w:b w:val="0"/>
          <w:bCs w:val="0"/>
          <w:i/>
          <w:iCs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Малый и средний бизнес является опорой экономики, он обеспечивает значимые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нал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оговые поступления в бюджет, создает рабочие места, расширяет рынок товаров и услуг. Государство заинтересовано в развитии МиСП и на всех уровнях власти оказывает ему поддержку посредством государственных программ, через фонды и институты развития МиСП.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Две трети численности субъектов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МиСП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занята в сфере услуг и торговли. Численность занятых на предприятиях малого и среднего предпринимательства по итогам 2023 года увеличилась на 5,4 % по сравнению с 2022 годом. 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Доля малого и среднего бизнеса в общем объеме выпуска товаров, работ и услуг составляет 31,5 % (на уровне 2022 года).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По данным Единого реестра Федеральной налоговой службы, число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субъектов малого и среднего предпринимательства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далее –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МиСП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)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в Новосибирском районе на 10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.10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.2024 составляет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10945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единиц, из них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2889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– юридические лица, темп роста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к аналогичному периоду 2023 года 103,7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 и 8056 –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индивидуальные предприниматели, темп роста к аналогичному периоду 2023 года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–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116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Численность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работников,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занятых на предприятиях малого и среднего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бизнеса,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по итогам 9 месяцев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2024 года увеличилась на 1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 по сравнению с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аналогичным периодом 2023 года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и составила 15024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 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Доля малого и среднего бизнеса в общем объеме выпуска товаро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в, работ и услуг составляет 31,5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это на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0,5 процентных пункта больше, чем в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2023 году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 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В структуре общего объема отгруженных товаров, выполненных работ и услуг предприятиями района в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потчетном периоде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на долю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потребительского рынка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приходится 19,5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Товарооборот предприятий торговли за 9 месяцев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2024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составил 38421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млн руб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индекс фи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зического объема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товаро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оборота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к аналогичному периоду предыдущего года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состав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ил 117 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За 9 месяцев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2024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ода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населению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было оказано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платных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слуг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на 7120,1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млн руб,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индекс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физического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объема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платных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слуг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населению относительно соответствующего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периода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2023 года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составил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112,3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Общественное питание в районе представлено 158 общедоступными столо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выми, закусочными, ресторанами и кафе. По итогам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9 месяцев 2024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года оборот предприятий общественного питания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вырос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на 16,4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к аналогичному периоду 2023 года и составил 710 млн руб., и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ндекс физического объема составил 107,8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Несмотря на экономические сложности и непростые климатические условия, агропромышленный комплекс Новосибирского района остается одной из стабильно работающих отраслей.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итогам 2023 года в Новосибирском районе объем производства сельскохозяйственной продукции в хозяйствах всех категорий составил 23,5 млрд руб., темп роста к уровню 2022 года – 101,9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%,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индекс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производства продукции сельского хозяйства в сопоставимых ценах составил 100,5 %.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Новосибирский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район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как и ранее остается основным производителем картофеля и овощей в Новосибирской области. Сельскохо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зяйственные организации района производят до 40 % картофеля от общего областного объема и 95 % овощей закрытого грунта.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Высокие результаты по урожайности зерновых культур получили сельскохозяйственные предприятия: АО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Кудряшовское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 (23 ц/га), АО «Зерно Сибири» (29 ц/га) и ООО «Учхоз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Тулинское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 (25 ц/га).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Высоких показателей по производству овощей в закрытом грунте достигли: ТК «Обской», ОАО ТК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Толмачевский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», ООО ТК «Новосибирский». По производству овощей открытого грунта и картофеля: ЗАО «Мичуринец», АО «Приобское», ООО «Сады Гиганта»,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СхП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Ярковское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», ООО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Агродело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Существенный вклад в производство мяса внесен ЗАО Птицефабрика «Ново-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Барышевск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ая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(67,5% от общего объема).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производству молока лидерами в районе остаются ООО «Учхоз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Тулинское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 и ООО «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Толмачевское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». 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итогам 9 месяцев текущего года объем производства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сельскохозяйственной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продукции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во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всех категориях хозяйств в фактически действующих ценах составил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19531,0 млн руб.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Темп роста к соответствующему уровню 2023 года – 129,1 %, индекс физического объема – 119,5 %. Чистая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прибыль сельскохозяйственных предприятий составила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3931 млн руб.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Новосибирский район традиционно остается лидером среди муниципальных районов Новосибирской области по объемам жилищного строительства.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Доля вводимой площади жилых помещений в районе в общем объеме введенного жилья в области, ежегодно растет.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 2023 году доля Новосибирского района составила более 27 %, по итогам 2022 года –24 %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 2023 году на территории района введено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721 тыс.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объектов жилого назначения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темп роста к 2022 году 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140,5%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(для сравнения: в 2022 году – 513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ыс.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). Всего за отчетный период введено около 3000 жилых объектов.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итогам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2023 году администрацией района выдано разрешений на ввод в эксплуатацию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762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объектов, в том числе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688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объектов жилого назначения площадью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721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тыс.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61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объектов производственного, складского и прочего назначения площадью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217,6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тыс. кв. м и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13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объектов социального назначения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25,5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тыс. кв. 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 9 месяцев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текущего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года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на территории района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введено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общей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площади жилых помещений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640,8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ыс.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темп роста к аналогичному пер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иоду 2023 года 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123,6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%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518,3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тыс.кв.м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), из них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68,5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%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(439,2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тыс.кв.м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составля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площадь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индивидуальных жилых домов, построенных населением за свой счет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(в том числе на земельных участках, предназначенных для ведения гра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жданами садоводства)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Всего за 9 месяцев введено 3094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здани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жилого назначения, из них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2720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–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индивидуальны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х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жилы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строений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За 9 месяцев 2024 года введено в эксплуатацию прочих объектов (производственного и складского назначения) 91,1 тыс.кв.м.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итогам 2023 года в консолидированный бюджет Новосибирского района поступило 9 908,7 млн руб., что на 2 555,7 млн. рублей, или на 35% превышает фактические доходы 2022 года.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При этом собственные доходы (налоговые и неналоговые) составили 3 812,8 млн руб. Темп роста к фактическим поступлениям за 2022 год сложился на уровне 110,6 %.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итогам 9 месяцев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4 года доходы консолидированного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Новосибирского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района составили 7173,1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млн руб.,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из них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собственные доходы составили 4804,7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тыс. руб., темп роста к соответствующему периоду 202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 года составил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113,4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% и 111,8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%, соответственно.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Сумма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налоговых и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неналоговых доходов 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бюджет района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 9 месяцев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2024 года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составила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3278,5 млн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руб.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темп роста к аналогичному периоду 2023 года – 132,8 %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 Их доля в общем объеме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доходов 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– 45,6 %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(за 9 месяцев 2022 г. - 39 %)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асходы бюджета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Новосибирского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 отчетный период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увеличились на 15,4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относительно аналогичного периода 202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 года и составили 6666,1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млн руб.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из них 54,2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% составляют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расходы на образование 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3619,5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млн руб., увеличение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расходов составило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27,3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%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аналогично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му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2023 года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Бюджетная обеспеченность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 расчете на 1 жителя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по итогом 9 месяцев 2024 года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составила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41646,7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руб.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увеличение на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9,6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к соответствующему периоду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2023 года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, обеспеченность налоговыми и неналоговыми доходами на человека 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19034,8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руб. (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увеличение на 28,4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к аналогичному периоду 2023 года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).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Средняя заработная плата работников Новосибирского района по всем категориям предприятий в 2023 году выросла на 18,8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%  по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сравнению с 2022 годом и составила 58 809 руб. 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В бюджетной сфере среднемесячная заработная плата увеличилась на 19,2 % и составила 48 206,0 руб.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Средняя заработная плата работников по всем категориям предприятий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за 9 месяцев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2024 года выросла на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26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%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по сравнению с соответствующим периодом 202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3 года и составила 73062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 руб., работников бюджетной сферы выросла на 18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 % и сос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тавила 52496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 руб.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По данным пенсионного фонда по Новосибирской области на конец 2023 года в районе проживало 42 336 (в 2022 году- 42064) пенсионеров, средний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размер пенсии в 2023 году увеличился на 6,8 % к уровню ср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едней пенсии в 2022 году и составил – 19 211,34 руб.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Ч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исленность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пенсионеров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на 01.10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.2024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в районе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43360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это на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1092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больше, чем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на 01.10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.2023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(42268 чел.)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, средний размер пенсии на отчетную дату, по сравнению с аналогичным периодом 202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3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года увеличился на 7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,5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% и составил –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20610,07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руб.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Средний душевой доход населения района в 2023 году увеличился на 14,7 % по сравнению с 2022 годом и составил 35 263 руб. </w:t>
      </w:r>
      <w:r>
        <w:rPr>
          <w:sz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Средний душевой доход по итогам 9 месяцев 202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4 года составил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38500,0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руб., что на 21,6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% больше, чем за аналогичный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период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2024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 года.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Терр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  <w14:ligatures w14:val="non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тория Новосибирского района остается привлекательной для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постоянного проживания и для ведения бизнеса. Основной показатель тому ежегодный прирост численности населения района. </w:t>
      </w:r>
      <w:r>
        <w:rPr>
          <w:rFonts w:ascii="Times New Roman" w:hAnsi="Times New Roman" w:cs="Times New Roman"/>
          <w:b/>
          <w:i/>
          <w:sz w:val="28"/>
          <w:highlight w:val="white"/>
          <w14:ligatures w14:val="none"/>
        </w:rPr>
      </w:r>
      <w:r>
        <w:rPr>
          <w:rFonts w:ascii="Times New Roman" w:hAnsi="Times New Roman" w:cs="Times New Roman"/>
          <w:b/>
          <w:i/>
          <w:sz w:val="28"/>
          <w:highlight w:val="white"/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Численность постоян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ного населения Новосибирского района на 01.01.2024, по официальным данным Федеральной службы государственной статистики, составляет 170131 человек, что на 3617 человек больше, по сравнению с численностью на 01.01.2023 (166514 чел.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). Из общей численности - сельское население района составляет 140202 человек (82,4 %), городское – 29929 человека (17,6 %).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Основной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рост населения Новосибирского района обеспечивает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ся 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миграци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онным приростом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состоянию 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сентября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Новосибирском районе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зарегистрированы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412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безработны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Уровень официальной безработицы состав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%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что на 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0,3 % ниже соответствующего уровня 2023 года.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Оценка факторов и ограничений социально-экономического развития Новосибирского района на среднесрочный период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Социально-экономическое развитие Новосибирского района в среднесрочном периоде будет определяться как внешними, так и внутренними факторами, которые носят характер возможностей и ограничений.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 числу внешни</w:t>
      </w:r>
      <w:r>
        <w:rPr>
          <w:rFonts w:ascii="Times New Roman" w:hAnsi="Times New Roman" w:eastAsia="Calibri" w:cs="Times New Roman"/>
          <w:color w:val="333333"/>
          <w:sz w:val="28"/>
          <w:szCs w:val="28"/>
          <w:highlight w:val="white"/>
          <w:shd w:val="clear" w:color="auto" w:fill="ffffff"/>
          <w:lang w:eastAsia="en-US"/>
        </w:rPr>
        <w:t xml:space="preserve">х</w:t>
      </w:r>
      <w:r>
        <w:rPr>
          <w:rFonts w:ascii="Times New Roman" w:hAnsi="Times New Roman" w:eastAsia="Calibri" w:cs="Times New Roman"/>
          <w:color w:val="333333"/>
          <w:sz w:val="28"/>
          <w:szCs w:val="28"/>
          <w:highlight w:val="white"/>
          <w:shd w:val="clear" w:color="auto" w:fill="ffffff"/>
          <w:lang w:eastAsia="en-US"/>
        </w:rPr>
        <w:t xml:space="preserve"> факторов, оказывающих значительное влияние 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социально-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экономическое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развитие района можно отнести тенденции мировой и российской экономик. Отрицательное влияние 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социально-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экономическое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развитие Новосибирского района оказывают  антироссийские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санкци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и, в том числе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значительное ограничение внешнеэкономической деятельности.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white"/>
          <w14:ligatures w14:val="non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К внутрироссийским факторам, которые могут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отрицательно повлиять на тенденции социально-экономического развития Новосибирского района, можно отнести сохранение слабой динамики роста доходов населения, снижение численности населения в трудоспособном возраст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е,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а также сложности с доступностью финансовых ресурсов для субъектов бизнеса из-за высоких процентных ставок по кредитам, что обусловлено поступательным повышением ключевой ставки Центрального банка РФ.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К основным для Новосибирского района факторам и ограничениям, сдерживающим социально-экономическое развитие района в среднесрочном периоде, относятся следующие: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1. Недостаточный уровень благосостояния населения.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Сохраняется отставание размера среднедушевого денежного дохода в Новосибирском районе от среднероссийского и регионального уровня.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Это объясняется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 высокой величиной прожиточного минимума,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значительной дифференциацией населения по уровню доходов за последние годы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По причине роста инфляции зарплаты и выплаты не успевают за ростом цен. 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Недостаточный уровень развития социальной, инженерной и дорожной инфраструктуры.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en-US"/>
        </w:rPr>
        <w:t xml:space="preserve">Недостаточный уровень развития инженерной и дорожной инфраструктуры в ряде муниципальных образований Новосибирского района является сдерживающим фактором развития.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По итогам 202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3 года доля автомобильных дорог общего пользования, не отвечающих нормативным требованиям муниципального значения по Новосибирскому району составила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34,5 %, увеличение к 2022 году на 10,9 %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 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 (среднее значение по муниципальным образованиям НСО –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46,7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 %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tabs>
          <w:tab w:val="left" w:pos="567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Отсутствие газификации в ряде муниципальных образований Новосибирского района также является сдерживающим фактором развития.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Из 78 населенных пунктов  газифицированы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 -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42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.</w:t>
      </w:r>
      <w:r>
        <w:rPr>
          <w:rFonts w:ascii="Calibri" w:hAnsi="Calibri" w:eastAsia="Calibri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ряде поселений Новосибирского района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ffffff" w:themeColor="background1" w:fill="ffffff" w:themeFill="background1"/>
        </w:rPr>
        <w:t xml:space="preserve">существует нехватка мест в 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ffffff" w:themeColor="background1" w:fill="ffffff" w:themeFill="background1"/>
        </w:rPr>
        <w:t xml:space="preserve">детских дошкольных учреждениях, остается достаточно высокий уровень школьников, обучающихся во вторую смену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недостаточное количество учреждений дополнител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ьного образования, культуры, физической культуры, остается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недостаточным уровень оказания первичной медико-санитарной помощи.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3. Недостаток инвестиций.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Привлечение ресурсов является важнейшим фактором для динамичного разв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ития Новосибирского района.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eastAsia="Calibri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MS Mincho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уществует ряд проблем, препятствующих привлечению инвестиций в район, это: </w:t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8"/>
        </w:numPr>
        <w:ind w:left="0" w:right="0" w:firstLine="349"/>
        <w:jc w:val="both"/>
        <w:spacing w:after="0" w:line="240" w:lineRule="auto"/>
        <w:widowControl w:val="off"/>
        <w:rPr>
          <w:rFonts w:ascii="Times New Roman" w:hAnsi="Times New Roman" w:eastAsia="MS Mincho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  <w:t xml:space="preserve">высокая стоимость заемных средств для развития производств и освоения новой продукции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П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овышение ключевой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 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ставка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 ЦБ РФ определяет стоимость денег, чем выше 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ставка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, тем дороже компании обойдутся кредиты, а значит, будет сложнее развивать бизнес, а расходы и 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инвестиции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 придется сокращать.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В общем случае, акции и облигации реагируют снижением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;</w:t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7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недостаточная развитость инженерной инфраструктуры;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7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сравнительно суровые природно-климатические условия;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7"/>
        </w:numPr>
        <w:ind w:left="0" w:right="0" w:firstLine="34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конкуренция между муниципальными образованиями Новосибирской области в получение федеральной и областной поддержки для реализации собственных программ экономического развития.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4. Усиление дефицита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en-US"/>
        </w:rPr>
        <w:t xml:space="preserve">квалифицированных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en-US"/>
        </w:rPr>
        <w:t xml:space="preserve">кадров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Одним из главных факторов устойчивого социально-экономического развития района является формирование и эффективное использование трудовых ресурсов.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Работодатели сталкиваются не только с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дефицитом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кадров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но и со снижением качества их подготовки.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Негативно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влияет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на ситуацию на рынке труда проводимая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СВО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так же как и ужесточение миграционной политики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Нехватка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квалифицированных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кадров является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основным барьером на пути экономического роста и технологического развития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Дефицит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квалифицированных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кадров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приводит к росту расходов на оплату труда, что провоцирует опережающие темпы инфляции в отраслях, где этот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дефицит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наиболее выражен.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На формирование трудовых ресурсов района</w:t>
      </w:r>
      <w:r>
        <w:rPr>
          <w:rFonts w:ascii="Times New Roman" w:hAnsi="Times New Roman" w:eastAsia="Verdana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оказывают влияние происходящие демографические и миграционные процессы.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Факторами, влияющими на демографическое развитие являются: изменение возрастной структуры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сторону увеличения численности населения моложе трудоспособного возраста, доли пожилых людей, «старения» календаря демографических событий, что приводит к росту нагрузки на трудоспособное население и экономику в целом. Процесс «старения» населения, а 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кже число женщин, которые могли бы сейчас рожать, но которое значительно сократила демографическая яма 1990-х годов, оказывает в настоящее время существенное влияние на рынок труда и занятость населения, а также на естественный прирост населения.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Близость города Новосибирска и его экономический потенциал, в условиях общего дефицита трудовых ресурсов создает отток квалифицированных кадров из района.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Несоответствие структуры спроса и предложения на рынке труда также является фактором, ограничивающим ускоренное развитие экономики </w:t>
      </w: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района.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5. Несбалансированность территориального развития.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MS Mincho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  <w:lang w:eastAsia="en-US"/>
        </w:rPr>
        <w:t xml:space="preserve">Высокий уровень дифференциации </w:t>
      </w:r>
      <w:r>
        <w:rPr>
          <w:rFonts w:ascii="Times New Roman" w:hAnsi="Times New Roman" w:eastAsia="MS Mincho" w:cs="Times New Roman"/>
          <w:sz w:val="28"/>
          <w:szCs w:val="28"/>
          <w:highlight w:val="white"/>
          <w:lang w:eastAsia="en-US"/>
        </w:rPr>
        <w:t xml:space="preserve">эк</w:t>
      </w:r>
      <w:r>
        <w:rPr>
          <w:rFonts w:ascii="Times New Roman" w:hAnsi="Times New Roman" w:eastAsia="MS Mincho" w:cs="Times New Roman"/>
          <w:sz w:val="28"/>
          <w:szCs w:val="28"/>
          <w:highlight w:val="white"/>
          <w:lang w:eastAsia="en-US"/>
        </w:rPr>
        <w:t xml:space="preserve">ономического потенциала на территории Новосибирского района, концентрация экономической активности в промышленно-логистических парках при относительно слабом развитии остальных территорий Новосибирского</w:t>
      </w:r>
      <w:r>
        <w:rPr>
          <w:rFonts w:ascii="Times New Roman" w:hAnsi="Times New Roman" w:eastAsia="MS Mincho" w:cs="Times New Roman"/>
          <w:sz w:val="28"/>
          <w:szCs w:val="28"/>
          <w:highlight w:val="white"/>
          <w:lang w:eastAsia="en-US"/>
        </w:rPr>
        <w:t xml:space="preserve"> района могут ограничивать его динамичное развитие.</w:t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  <w:r>
        <w:rPr>
          <w:rFonts w:ascii="Times New Roman" w:hAnsi="Times New Roman" w:eastAsia="MS Mincho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36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Основные направления (приоритеты) социально-экономического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развития Новосибирского 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 год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плановый период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6-202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 годов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ab/>
        <w:t xml:space="preserve">В прогнозном периоде определены следующие приоритетные направления деятельности администрации Новосибирского района: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60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развитие человеческого капитала и социальной сферы: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создание условий для комфортной жизни и самореализации отдельных категорий населения, повышение эффективности мер социальной защиты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стимулирование развития комплексного жилищного строительства, формирование рынка доступного и комфортного жилья на территории Новосибирского района;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формирование условий для развития нравственной разносторонней личности, имеющей возможности для самореализации</w:t>
      </w:r>
      <w:r>
        <w:rPr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развитие конкурентного, современного и качественного образования, обеспечение равных образовательных возможностей для граждан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максимальное удовлетворение рынка труда  квалифицированными кадрами, обеспечение эффективной занятости граждан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обеспечение благополучия и высокого уровня жизни населения района;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формирование здорового образа жизни у граждан, обеспечение населения доступной и качественной медицинской помощью.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0" w:right="0" w:firstLine="1134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2) создание современной и безопасной среды для жизни: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обеспечение рационального природопользования как основы экологической безопасности, высоких стандартов экологического благополучия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создание условий для стимулирования торговли в малых и отдаленных селах;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содействие комплексному развитию территорий в целях жилищного строительства;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содействие строительству объектов инженерной, коммунальной, дорожной и общественной инфраструктуры, в том числе на территориях комплексной жилой застройки, территориях интенсивного инвестиционного развития;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создание условий для безопасного проживания граждан на территории района путем снижения вероятности реализации угроз криминального, террористического, природного, техногенного и иного характера.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1004"/>
        <w:contextualSpacing/>
        <w:ind w:left="0" w:right="0" w:firstLine="113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3) развитие конкурентоспособной экономики с высоким уровнем предпринимате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льской активности и конкуренции: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обеспечение экономического развития на базе конкурентных преимуществ Новосибирского района;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стимулирование создания частных индустриальных (промышленных) парков и технопарков, развитие действующих парковых проектов на территории Новосибирского района, упрощение доступа инвесторов к земельным ресурсам;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содействие созданию импортозамещающих производств;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содействие созданию высокопроизводительных рабочих мест, повышению производительности труда и внедрению инструментов бережливого производства;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развитие малого и среднего предпринимательства как масштабного резерва экономического роста;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принятие мер по повышению инвестиционной привлекательности агропромышленного комплекса;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поддержка и развитие кадрового потенциала в агропромышленном комплексе;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widowControl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формирование привлекательного для местных жителей и гостей региона туристско-рекреационного комплекса Новосибирского района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развитие внутреннего и въездного туризма.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1134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4) совершенствование муниципального управления процессами социально-экономического развития Новосибирского района: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поддержка субъектов </w:t>
      </w:r>
      <w:r>
        <w:rPr>
          <w:rFonts w:ascii="Times New Roman" w:hAnsi="Times New Roman"/>
          <w:sz w:val="28"/>
          <w:szCs w:val="28"/>
          <w:highlight w:val="white"/>
        </w:rPr>
        <w:t xml:space="preserve">малого и среднего предпринимательства посредствам оказания финансовой поддержки на компенсацию затрат на приобретение оборудования, аренду производственных помещений компенсацию процентных выплат по кредитам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увеличение налогового потенциала Новосибирского района и доходов консолидированного бюджета Новосибирского района;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повышение качества и эффективности управления бюджетными средствами;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активное взаимодействие с региональными органами власти, государственными институтами развития, коммерческими структ</w:t>
      </w:r>
      <w:r>
        <w:rPr>
          <w:rFonts w:ascii="Times New Roman" w:hAnsi="Times New Roman"/>
          <w:sz w:val="28"/>
          <w:szCs w:val="28"/>
          <w:highlight w:val="white"/>
        </w:rPr>
        <w:t xml:space="preserve">урами в целях привлечения средств федерального и областного бюджетов и внебюджетных источников на реализацию перспективных инфраструктурных, социальных, инновационных, природоохранных и иных проектов;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совершенствование институтов местного самоуправления для обеспечения их эффективной деятельности как необходимого условия полноценного социально-экономического развития Новосибирского района.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Данные направления социально-экономического развития Новосибирского района подробно раскрыты в соответствующих разделах прогноза.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left="36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4.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Сценарные условия функционирования экономики и социальной сферы Новосибирского района и целевые показатели прогноза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1004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Прогноз социально-экономического развития Новосибирского района на 202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5 год и плановый период 202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 и 202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7 годов разработан в двух вариантах развития, характеризующихся степенью влияния факторов внутренней и внешней среды.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ab/>
        <w:t xml:space="preserve">Вариант 1 (консервативный)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предполагает инерционное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развитие с сохранением в прогнозном периоде тенденций, внешних и внутренних условий развития экономики, консервативную инвестиционную политику частных компаний, ограниченные возможности бюджета района, при относительно слабом росте потребительского спроса.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996"/>
        <w:ind w:left="0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Вариант 2 (целевой)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умеренно оптимистичный сценарий, предполагает оживление и рост в экономике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при не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ухудшающихся внешних условиях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кредитования, 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скоренной реализации национальных проектов.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Показатели прогноза приведены в таблице 1.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Таблица 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ОСНОВНЫЕ ПАРАМЕТРЫ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прогноза социально-экономического развития Новосибирского района на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 год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плановый период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 и 20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 годов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tbl>
      <w:tblPr>
        <w:tblW w:w="15168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4140"/>
        <w:gridCol w:w="1279"/>
        <w:gridCol w:w="1134"/>
        <w:gridCol w:w="1134"/>
        <w:gridCol w:w="1276"/>
        <w:gridCol w:w="1131"/>
        <w:gridCol w:w="1276"/>
        <w:gridCol w:w="1134"/>
        <w:gridCol w:w="1134"/>
        <w:gridCol w:w="1134"/>
      </w:tblGrid>
      <w:tr>
        <w:trPr>
          <w:tblHeader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vMerge w:val="restart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Segoe UI Symbol" w:cs="Times New Roman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vMerge w:val="restart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vMerge w:val="restart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измерения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Оценка 2024 года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Прогноз, годы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330"/>
          <w:tblHeader/>
        </w:trPr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240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2410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10"/>
          <w:tblHeader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 вариант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Численность постоянного населения (среднегодовая)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168,33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171,85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174,5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175,8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179,3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180,1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183,1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183,6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Доля детей в возрасте от 2 месяцев до 7 лет, получающих дошкольное образование в организациях различных форм собственности (отношение численности детей в возрасте от 2 месяцев до 7 лет, получающих дошкольное 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 7 лет, находящихся в очереди на получение в текущем году дошкольного образования)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98,6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98,6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98,8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Доля обучающихся в общеобразовательных организациях, занимающихся в одну смену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73,4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74,4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74,8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1259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Доля детей в возрасте 5-18 лет, получающих услуги по дополнительному образованию, в общем количестве детей в возрасте 5-18 лет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81,09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81,2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81,4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81,5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81,6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81,7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81,8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82,0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98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Удельный вес участников клубных формирований в общей численности населения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Количество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82597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90857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99943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103520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109937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110850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118230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119267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 распределение электроэнергии, газа и воды»)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126707,4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139546,0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154850,0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155130,0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172900,0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173450,01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194200,0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195350,0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Индекс промышленного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106,4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106,3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Объем продукции сельского хозяйства в хозяйствах всех категорий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23500,0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26146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28520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28570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30710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30820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32950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33100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Индекс производства продукции сельского хозяйства в хозяйствах всех категорий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100,5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104,5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104,7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104,3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104,4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Валовый сбор зерновых и зернобобовых культур во всех категориях хозяйств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тонн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48,6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65,3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67,2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68,3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69,5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72,8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Производство овощей защищенного грунта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тонн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45,0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Поголовье скота (все категории хозяйств):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-крупный рогатый скот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голов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7032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6400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6420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6453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6652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6850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6782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329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коровы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голов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2714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2692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2811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2795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2960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43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свиньи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голов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41,9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42,7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42,0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44,3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43,8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46,0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Производство молока (все категории хозяйств)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тонн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32,0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32,7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Производство мяса на убой в живом весе (все категории хозяйств)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тонн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25,2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35,7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36,05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36,4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37,2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37,1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38,2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Производство яиц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190,6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191,5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191,9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200,3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201,7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201,8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Инвестиции в основной капитал за счет всех источников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60120,0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69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962,0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299,0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884,0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177,0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040,0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367,0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485,0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Индекс инвестиций в основной капитал за счет всех источников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112,7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113,9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111,9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113,2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112,1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113,5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113,8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114,8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Объем работ, выполненных по виду деятельности «строительство»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31402,0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38900,0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560,0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120,0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45980,0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47600,0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48810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690,0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Индекс объема работ, выполненных по виду деятельности «строительство»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117,7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117,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115,1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116,7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113,8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114,2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114,1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114,9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Ввод в действие жилых домов за счет всех источников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тыс.кв.м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721,0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730,0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745,0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751,0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762,0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774,0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792,0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Оборот розничной торговли, включая общественное питание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58694,9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64120,0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67500,0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67520,0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70850,0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71200,0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74360,0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75100,0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Индекс оборота розничной торговли, включая общественное питание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105,2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105,8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105,5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106,0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105,7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106,2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105,8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106,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Объем платных услуг населению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8925,0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10200,0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11450,0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11600,0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13100,0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13280,0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14860,0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15200,0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4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Индекс объема платных услуг населению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% к предыдущему году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106,3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105,3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107,3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108,7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109,0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108,2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109,6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Численность занятых в экономике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тыс. 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47,8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57,9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58,7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58,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59,8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60,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61,4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61,8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Численность занятых на малых предприятиях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14878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15324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C0C0C0" w:sz="4" w:space="0"/>
              <w:left w:val="single" w:color="000000" w:sz="4" w:space="0"/>
              <w:bottom w:val="single" w:color="C0C0C0" w:sz="4" w:space="0"/>
              <w:right w:val="single" w:color="C0C0C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15554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15707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15787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16099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16024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16502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Численность индивидуальных предпринимателей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7238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7961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8359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8518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8693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9040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9391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Удельный вес продукции, работ и услуг, произведенных малыми предприятиями и индивидуальными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предпринимателями, в общем объеме выпуска продукции, работ и услуг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31,58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31,70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31,62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Прибыль прибыльных предприятий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6133,4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6249,7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6268,4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6312,2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6462,8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6627,9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6915,2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7224,3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Фонд заработной платы (для расчета среднемесячной заработной платы)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млн 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32396,9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40049,9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46097,4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46457,8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51629,1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52450,9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56688,7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58115,6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Среднесписочная численность работников, чел. (для расчета среднемесячной заработной платы)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44076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44620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45988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46171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46787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47020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47460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Среднемесячная номинальная начисленная заработная плата (по полному кругу предприятий)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63404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74798,1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83531,5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83850,9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91957,7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92958,4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99537,6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100817,4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397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4140" w:type="dxa"/>
            <w:textDirection w:val="lrTb"/>
            <w:noWrap w:val="false"/>
          </w:tcPr>
          <w:p>
            <w:pPr>
              <w:ind w:left="6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Уровень обеспеченности налоговыми и неналоговыми доходами бюджета Новосибирского района на 1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6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4" w:type="dxa"/>
              <w:right w:w="74" w:type="dxa"/>
            </w:tcMar>
            <w:tcW w:w="1279" w:type="dxa"/>
            <w:textDirection w:val="lrTb"/>
            <w:noWrap w:val="false"/>
          </w:tcPr>
          <w:p>
            <w:pPr>
              <w:ind w:left="-113" w:firstLine="38"/>
              <w:jc w:val="center"/>
              <w:spacing w:after="0" w:line="240" w:lineRule="auto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22 897,5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24949,0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25615,2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25644,1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Mar>
              <w:left w:w="74" w:type="dxa"/>
              <w:right w:w="74" w:type="dxa"/>
            </w:tcMa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25677,6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25980,3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26695,1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26720,5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3" w:name="_GoBack"/>
      <w:r>
        <w:rPr>
          <w:highlight w:val="white"/>
        </w:rPr>
      </w:r>
      <w:bookmarkEnd w:id="3"/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  <w:sectPr>
          <w:footnotePr/>
          <w:endnotePr/>
          <w:type w:val="nextPage"/>
          <w:pgSz w:w="16838" w:h="11906" w:orient="landscape"/>
          <w:pgMar w:top="1134" w:right="567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ОСНОВНЫЕ ПАРАМЕТРЫ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прогноза социально-экономического ра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звития Новосибирского района на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год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плановый период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 годов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Развитие человеческого капитала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нтенсивны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производительны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ом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разв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ития экономики и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общества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является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- человеческий капитал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, его качество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ачество человеческого капитала 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находится в непосредственной связи с </w:t>
      </w:r>
      <w:r>
        <w:rPr>
          <w:rFonts w:ascii="Times New Roman" w:hAnsi="Times New Roman" w:cs="Times New Roman"/>
          <w:bCs/>
          <w:sz w:val="28"/>
          <w:szCs w:val="28"/>
          <w:highlight w:val="white"/>
          <w:shd w:val="clear" w:color="auto" w:fill="ffffff"/>
        </w:rPr>
        <w:t xml:space="preserve">качеством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жизни граждан, 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демографическими 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процессами, 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котор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обеспечива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качеством и доступностью медицины, образования, культуры, качественной средой и безопасностью.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pStyle w:val="996"/>
        <w:ind w:left="142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5.1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Демографическое развитие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96"/>
        <w:ind w:left="142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Демографическая политика Новосибирского района нап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равлена на создание условий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сохранения положительных темпов демографического развития,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увеличения продолжительности жизни населения, сокращение уровня смертности, роста рождаемости, сохранение и укрепление здоровья населения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осуществляется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Указов Президента Российской Федерации от 29.05.2017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240 «Об объявлении в Российской Федерации Десятилетия детства»,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07.05.2024 № 309 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 национальн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ых целях развития Российской Федерации на период до 2030 года и на перспективу до 2036 года» 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мероприятий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региональных программ и проектов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национальны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проект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«Демография» и «Здравоохранение»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 территории Новосибирского района реализация демографической политики осуществляется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посредством межведомственного взаимодействия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 всех уровнях государственной и муниципальной власти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регионального проекта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«Финансовая поддержка семей при рождении детей» 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подпрограмм 1 «Семья и дети», 2 «Старшее поколение»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«Социальная поддержка в Новосибирской области», утвержденной постановлением Правительства Новосибирской области от 17.11.2021г.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462-п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регионального проекта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Содействие занятости женщин – создание условий дошкольного образования для детей в возрасте до трех лет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«Содействие занятости населения», утвержденной постановлением Правительства 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 23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.04.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2013 г. № 177-п;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регионального проекта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«Формирование системы мотивации граждан к здоровому образу жизни, включая здоровое питание и отказ от вредных привычек»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государственной программы Новосибирской области «Развитие здравоохранения Новосибирской области», утвержденной постановлением Правительства Новосибирской области от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.05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2013 г. № 199-п;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  <w:t xml:space="preserve">региональной программы «Оптимальная для восстановления здоровья медицинская реабилитация в Новосибирской области»,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Правительства Новосибирской области от 10.06.2022г.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264-п;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«Оказание содействия добровольному переселению в Новосибирскую область соотечественников, проживающих за рубежом», утвержденной постановлением Правительства Новосибирской области от 06.08.2013 № 347-п;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мер по демографическому развитию Новосибирской области на 2008-2025 годы», утвержденной постановлением Губернатора Новосибирской области от 29.12.2007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539;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плана мероприятий по демографическому развитию Новосибирской области на 2016-2025 годы, утвержденного постановлением Губернатора Новосибирской области от 12.07.2016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159;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программы, направленной на повышени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 рождаемости на территории Новосибирской области на 2023-2025 годы и достижение целевых показателей абсолютного числа рождений ежегодно и на перспективу до 2030 года, утвержденной постановлением Правительства Новосибирской области от 30.06.2023 г. № 281-п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«Укрепление общественного здоровья жителей Новосибирского района Новосибирской области», утвержденной постановлением администрации Новосибирского района от 07.04.2023 г. № 740-па.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 учетом предпринятых мер поддержки,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двум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вариантам прогноза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2025–2027 годах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Новосибирском районе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предполагается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рост численности населения.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Так, по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 первому варианту прогноза среднегодовая численность населения Новосибирского района к 2025 году увеличится на 2,65 тыс. человек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(прирост 1,5 %)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по сравнению с 2024 годом и достигнет 174,5 тыс. человек. По второму варианту прогноза среднегодовая числе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нность населения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района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увеличится на 3,95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тыс. человек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(прирост 2,3 %)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по сравнению с 2024 годом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и дос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тигнет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175,8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тыс. человек.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Демографическая ситуация в Новосибирском районе будет развиваться под влиян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ием сложившихся тенденций рождаемости и смертности, а также миграционных процессов,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с учетом сохранения миграционной привлекательности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Новосибирского района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. В 2025-2027 годах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ожидается сохранение тенденции увеличения количественных показателей рождаемости населения, обозначившихся в 2023-2024 годах.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5.2.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Развитие рынка труда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Рынок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труда является важнейшим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элементом социально-экономической системы любого региона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от эффективности функционирования которого в значительной степени зависят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стабильность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и развитие предприятий, благосостояние и качество жизни населения.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Сохранение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стабильности на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рынке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труда, с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оздание условий для максимальной реализации трудового потенциала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важная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задача органов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власти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на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государственном, региональном и муниципальном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уровнях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В 2025–2027 годах продолжится реализация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м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ер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государственной 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поддержки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по обеспечению стабильной ситуации на официальном рынке труда, в том числе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</w:rPr>
        <w:t xml:space="preserve"> мероприятий:</w:t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MS Mincho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по профессиональной переподготовке и повышения квалификации, включая граждан предпенсионного возраста и женщин, воспитывающих детей дошкольного возраста;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созданию благоприятных условий для осуществления деятельности самозанятыми гражданами, развития малого и среднего предпринимательства и поддержки индивидуальной предпринимательской инициативы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привлечения в Новосибирский район квалифицированных трудовых ресурсов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охраны труда работников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и другие мероприятия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рамках: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проекта «Содействие занятости» национального проекта «Демография», национального проекта «Производительность труда» в соответствии с Указом Президента Российской Федерации от 07.05.2018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204 «О национальных целях и стратегических задачах развития Российской Федерации на период до 2024 года»;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«Содействие занятости населения», утвержденной постановлением Правительства Новосибирской области от 23.04.2013г.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177-п;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«Оказание содействия добровольному переселению в Новосибирскую область соотечественников, проживающих за рубежом», утвержденной постановлением Правительства Новосибирской области от 06.08.2013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347-п;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программы Новосибирской области «Снижение доли населения с денежными доходами ниже величины прожиточного минимума в Новосибирской области на период до 2030 года»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24.03.2021г.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86-п.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2025-2027 годов продолжит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работ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Межведомственн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комисси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дминистрации Новосибирского района, деятельность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которой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направлена на снижение неформальной занятости населения, легализацию неофициальной заработной платы работников организаций, расположенных на территории района, повышение собираемости налогов и отчислений в страховые фонды.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обеспечения трудовых прав и гарантий работников, продолжится контроль за соблюдением трудового законодательства и законодательства в сфере охраны труда. Продолжится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рганиз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ация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работ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 регистрации коллективных договоров предприятий и организаций района, где одной из сторон социального партнерства выступают профсоюзы.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оценке численность занятых в экономике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увеличится на 21,1 %: с 47,8 тыс. человек в 2023 году до 57,9 тыс. человек в 2024 году. В дальнейшем, по мере постепенного роста экономики на территории 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айона, за счет миграционного притока, увеличения возраста выхода населения на пенсию, обусловленного пенсионной реформой, реализацией инвестиционных и инновационных проектов на территории Новосибирского района планируется рост численности трудовых ресурсов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и, соответственно, численности занятых в экономике. Численность занятых в экономике ежегодно будет увеличиваться на 1,5 %–3 % и к 2027 году достигнет 61,45 тыс. человек и 61,85 тыс. человек – по двум вариантам прогноза соответственно.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567" w:firstLine="142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5.3. Заработная плата и денежные доходы населения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Материальное благосостояние населения является одним из ключевых элементов, определяющих качество жизни, его финансовой основой.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  <w:t xml:space="preserve">Важным условием для роста благосостояния населения является  долгосрочный рост 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реальных доходов граждан. 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ab/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Главными мерами по созданию условий для роста благосостояния населения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в прогнозном периоде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станут: обеспечение установленных соотношений между средней заработной платой отдельных категорий работников бюджетной сферы и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средней заработной платой в регионе; повышение уровня реального размера заработной платы работников муниципальных учреждений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Новосибирского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района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; реализация ведомственного контроля за соблюдением трудового законодательства и иных нормативных правовых актов, содержащих нормы тр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удового права, в организациях бюджетной сферы, а также формирование эффективной системы мер по снижению уровня бедности и повышению доходов населения, включая целевую поддержку семей с детьми и отдельных категорий населения, содействие трудовой занятости.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Основным мех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анизмом повышения уровня жизни населения региона будет реализация национальных проектов, государственных программ Новосибирской области, способствующих росту экономики и, как результат, росту денежных доходов от трудовой и предпринимательской деятельности.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Меры по обеспечению повышения денежных доходов населения в прогнозном периоде реализуются в том числе в рамках: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pStyle w:val="1009"/>
        <w:ind w:firstLine="851"/>
        <w:jc w:val="both"/>
        <w:rPr>
          <w:rFonts w:eastAsia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/>
          <w:color w:val="000000" w:themeColor="text1"/>
          <w:sz w:val="28"/>
          <w:szCs w:val="28"/>
          <w:highlight w:val="white"/>
        </w:rPr>
        <w:t xml:space="preserve">Указ</w:t>
      </w:r>
      <w:r>
        <w:rPr>
          <w:rFonts w:eastAsia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 Президента Российской Федерации от 07.05.2024 № 309 «О национальных целях развития Российской Федерации на период до 2030 года</w:t>
      </w:r>
      <w:r>
        <w:rPr>
          <w:rFonts w:eastAsia="Times New Roman"/>
          <w:color w:val="000000" w:themeColor="text1"/>
          <w:sz w:val="28"/>
          <w:szCs w:val="28"/>
          <w:highlight w:val="white"/>
        </w:rPr>
        <w:t xml:space="preserve"> и на перспективу до 2036 года»;</w:t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государственной программы Новосибирской области «Содействие занятости населения», утвержденной постановлением Правительства Новосибирской области от 23.04.2013 № 177-п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;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регионального проекта «Финансовая поддержка семей при рождении детей» 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подпрограммы 1 «Семья и дети»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«Социальная поддержка в Новосибирской области», утвержденной постановлением Правительства Новосибирской области от 17.11.2021г.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462-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государственных программ Новосибирской области, направленных на стимулирование экономической и инвестиционной деятельности в регионе;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программы Новосибирской области «Снижение доли населения с денежными доходами ниже величины прожиточного минимума в Новосибирской области на период до 2030 года»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24.03.2021г.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86-п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;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деятельности межведомственной комиссии при Правительстве Новосибирской области по вопросам оплаты труда и снижения нелегальной трудовой занятости работников организаций, находящихся на территории Новосибирской области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Реализация мер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2025-2027 годов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дальнейшему повышению оплаты труда работников бюджетной сферы, снижени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нелегальной трудовой занятости работников организаций, ликвидаци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задолженности по заработной плате;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содействие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развитию малого и среднего предпринимательства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 предоставлени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социальных выплат различным категориям граждан позволит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 концу 2027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среднемесячную номинальную начисленную заработную плату довести до 99537,6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рубля с ростом к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на 56,9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% по первому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(консервативному)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варианту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прогноза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 100817,4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рубля с ростом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% по второму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(целевому)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варианту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прогноза.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Рост заработной платы будет обеспечен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, в том числе за счет реализации высокоэффективных инвестиционных проектов, развития современных производств, повышения производительности труда; поэтапного повышения средней заработной платы работников бюджетной сферы с учетом объемов и качества их труда.</w:t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</w:p>
    <w:p>
      <w:pPr>
        <w:pStyle w:val="1009"/>
        <w:ind w:firstLine="851"/>
        <w:jc w:val="both"/>
        <w:rPr>
          <w:rFonts w:eastAsia="Times New Roman"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В прогноз</w:t>
      </w:r>
      <w:r>
        <w:rPr>
          <w:color w:val="000000" w:themeColor="text1"/>
          <w:sz w:val="28"/>
          <w:szCs w:val="28"/>
          <w:highlight w:val="white"/>
        </w:rPr>
        <w:t xml:space="preserve">ном</w:t>
      </w:r>
      <w:r>
        <w:rPr>
          <w:color w:val="000000" w:themeColor="text1"/>
          <w:sz w:val="28"/>
          <w:szCs w:val="28"/>
          <w:highlight w:val="white"/>
        </w:rPr>
        <w:t xml:space="preserve"> период</w:t>
      </w:r>
      <w:r>
        <w:rPr>
          <w:color w:val="000000" w:themeColor="text1"/>
          <w:sz w:val="28"/>
          <w:szCs w:val="28"/>
          <w:highlight w:val="white"/>
        </w:rPr>
        <w:t xml:space="preserve">е</w:t>
      </w:r>
      <w:r>
        <w:rPr>
          <w:color w:val="000000" w:themeColor="text1"/>
          <w:sz w:val="28"/>
          <w:szCs w:val="28"/>
          <w:highlight w:val="white"/>
        </w:rPr>
        <w:t xml:space="preserve">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партнерства. </w:t>
      </w:r>
      <w:r>
        <w:rPr>
          <w:rFonts w:eastAsia="Times New Roman"/>
          <w:color w:val="000000" w:themeColor="text1"/>
          <w:sz w:val="28"/>
          <w:szCs w:val="28"/>
          <w:highlight w:val="white"/>
        </w:rPr>
        <w:t xml:space="preserve">Кроме этого, будет продолжено предоставление пособий, компенсаций и иных социальных выплат различным категориям граждан.</w:t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  <w:r>
        <w:rPr>
          <w:rFonts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 Развитие социальной сферы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5.4.1. Социальная поддержка населения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Создание условий для комфортной жизни и самореализации отдельных категорий населения, нуждающихся в особой заботе государства, повышение эффективности мер социальной защит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 будут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осуществляться в рамках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Указа Президента Российской Федерации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от 07.05.2024 № 309 «О 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региональных проектов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«Финансовая поддержка семей при рождении детей» и «Старшее поколение»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«Социальная поддержка в Новосибирской области», утвержденной постановлением Правительства Новосибирской области от 17.11.2021г.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462-п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национального проекта «Демография»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ограммы Новосибирской области «Формирование и совершенствование системы комплексной реабилитации и абилитации инвалидов, в том числе детей-инвалидов, на 2020–2024 годы», утвержденной постановлением Правительства Новосибирской области от 13.12.2019 № 474-п;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Программы мер по демографическому развитию Новосибирской области на 2008-2025 годы, утвержденной постановлением Губернатора Новосибирской области от 29.12.2007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539;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Плана мероприятий по демографическому развитию Новосибирской области на 2016–2025 годы, утвержденного постановлением Губернатора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29.12.2007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539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Плана мероприятий («дорожной карты») по повышению значений показателей доступности для инвалидов объектов и услуг на 2016–2030 годы в Новосибирской области, утвержденного распоряжением Правительства Новосибирской области от 30.09.2015 № 401-рп.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Порядка оказания социальной помощи жителям Новосибирского района Новосибирской области, утвержденн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постановлением администрации Новосибирского района Новосибирской области от 15.02.2023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br/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308-па.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0"/>
          <w:position w:val="0"/>
          <w:sz w:val="28"/>
          <w:szCs w:val="28"/>
          <w:highlight w:val="white"/>
          <w:u w:val="single"/>
          <w:shd w:val="clear" w:color="auto" w:fill="ffffff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Непосредственное социальное обслуживание граждан Новосибирского района осуществляет муниципальное бюджетное учреждение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Комплексный центр социального обслуживания населения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Добрыня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далее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центр).</w:t>
      </w:r>
      <w:r>
        <w:rPr>
          <w:rFonts w:ascii="Times New Roman" w:hAnsi="Times New Roman" w:eastAsia="Times New Roman" w:cs="Times New Roman"/>
          <w:color w:val="000000" w:themeColor="text1"/>
          <w:spacing w:val="0"/>
          <w:position w:val="0"/>
          <w:sz w:val="28"/>
          <w:szCs w:val="28"/>
          <w:highlight w:val="white"/>
          <w:u w:val="single"/>
          <w:shd w:val="clear" w:color="auto" w:fill="ffffff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pacing w:val="0"/>
          <w:position w:val="0"/>
          <w:sz w:val="28"/>
          <w:szCs w:val="28"/>
          <w:highlight w:val="white"/>
          <w:u w:val="single"/>
          <w:shd w:val="clear" w:color="auto" w:fill="ffffff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highlight w:val="white"/>
          <w:shd w:val="clear" w:color="auto" w:fill="ffffff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Работа центра направлена на обеспечение социального обслуживания отдельных категорий граждан, создание системы долговременного ухода за гражданами пожилого возраста и инвалидами,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оказание помощи семьям и отдельным гражданам, попавшим в трудную жизненную ситуацию, содействие в улучшении их социального и материального положения, а также психологического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статуса и др. На территории района успешно реализуются региональные проекты «Система долговременного ухода», «Старшее поколение» и федеральный проект «Социальный контракт» - во взаимодействии со службой занятости.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highlight w:val="white"/>
          <w:shd w:val="clear" w:color="auto" w:fill="ffffff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white"/>
          <w:shd w:val="clear" w:color="auto" w:fill="ffffff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результате реализации мероприятий, намеченных на прогнозный период, в Новосибирском районе будет продолжено применение принципа адресности в системе мер социальн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 поддержки; созданы условия для повышения эффективности работы по профилактике безнадзорности и социального сиротства несовершеннолетних, по сохранению семейного окружения для детей; продолжена подготовка детей-сирот и детей, оставшихся без попечения род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ителей, к самостоятельной жизни,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 также молодых инвалидов 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интеграции в общество (под социальным патронажем); будут созданы условия для поддержания жизненной активности граждан старших возрастов и независимого образа жизни лиц с ограниченными возможностями здоровья.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Развитие качественных и безбарьерных социальных услуг для сем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ей с 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детьми, нуждающихся в социальной помощи, улучшение их материального положения, включая выплаты при рождении детей, позволят к концу 2026 года снизить численность семей с детьми, испытывающих трудности в социальной адаптации.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Сохра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нение в полном объеме всех льгот и выплат, предусмотренных действующим законодательством Российской Федерации и Новосибирской области, совершенствование системы мер социальной поддержки с учетом индивидуальной нуждаемости обеспечат ежегодное предоставление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социальных гарантий более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получателей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различных категорий, включая детей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right="1" w:firstLine="709"/>
        <w:jc w:val="both"/>
        <w:spacing w:after="0" w:line="240" w:lineRule="auto"/>
        <w:tabs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5.4.2. Здравоохранение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Важной задачей развития здравоохранения Новосибирского района является создание условий для ведения здорового образа жизни населением региона, укрепление материально-технической базы медицинских организаций,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обеспечение доступности и качества оказания медицинской помощи путем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строительств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новых объектов здравоохранения, обеспеченность врачами и средним медицинским персоналом.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Меры,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обеспечению населения района доступной и качественной медицинской помощью,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формированию здорового образа жизни у граждан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реализуются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9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eastAsia="Times New Roman"/>
          <w:color w:val="000000" w:themeColor="text1"/>
          <w:sz w:val="28"/>
          <w:szCs w:val="28"/>
          <w:highlight w:val="white"/>
        </w:rPr>
        <w:t xml:space="preserve">региональных проектов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Развитие системы оказания первичной медико-санитарной помощи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Борьба с онкологическими заболеваниями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Борьба с сердечно-сосудистыми заболеваниями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Обеспечение медицинских организаций системы здравоохранения Новосибирской области квалифицированными кадрами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Развитие детского здравоохранения Новосибирской области, включая создание современной инфраструктуры оказания медицинской помощи детям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Развитие экспорта медицинских услуг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Создание единого цифрового контура в здравоохранении на основе единой государственной информационной системы здравоохранения Новосибирской области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 национального проекта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Здравоохранение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 в соответствии с указами Президента Российской Федерации от 07.05.2018 № 204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О национальных целях и стратегических задачах развития Российской Федерации на период до 2024 года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от 21.07.2020 № 474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О национальных целях развития Российской Федерации на период до 2030 года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;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1009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Развитие здравоохранения Новосибирской области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07.05.2013 № 199-п;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1009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региональной программы </w:t>
      </w:r>
      <w:r>
        <w:rPr>
          <w:color w:val="000000" w:themeColor="text1"/>
          <w:sz w:val="28"/>
          <w:szCs w:val="28"/>
          <w:highlight w:val="white"/>
        </w:rPr>
        <w:t xml:space="preserve">«</w:t>
      </w:r>
      <w:r>
        <w:rPr>
          <w:color w:val="000000" w:themeColor="text1"/>
          <w:sz w:val="28"/>
          <w:szCs w:val="28"/>
          <w:highlight w:val="white"/>
        </w:rPr>
        <w:t xml:space="preserve">Модернизация первичного звена здравоохранения Новосибирской области на 2021–2025 годы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14.12.2020 № 513-п;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«Социальная поддержка в Новосибирской области», утвержденной постановлением Правительства Новосибирской области от 17.11.2021г.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462-п национального проекта «Демография»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соответствии с Указом Президента Российской Федерации от 21.07.2020 № 474 «О национальных целях развития Российской Федерации на период до 2030 года»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 Террит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риальной программе государственных гарантий бесплатного оказания гражданам медицинской помощи в Новосибирской области на 2023 год и на плановый период 2024 и 2025 годов», утвержденной постановлением Правительства Новосибирской области от 29.12.2022 № 651-п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униципальной программы Н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овосибирс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кого района Новосибирской области «Профилактика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наркомании на территории Новосибирского района Новосибирской области»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администрации 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восибирского района Новосибирской области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30.03.2022 № 564-па.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беспечения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оптимальной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доступности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качества медицинской помощи для граждан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района (включая граждан, проживающих в труднодоступных местностях) первичной медико-санитарной помощи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создания условий для ведения здорового образа жизни, в 2025-2027 годах на территории Новосибирского района в рамках, указанных выше государственных программ продолжится укрепление материально-технической базы медицинских организаций и строительство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следующих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объектов здравоохранения: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до 2026 г.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строительство зданий ФАП в 3 населенных пунктах Новосибирского района (п.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Двуречье, п. им.Крупской, с. Гусиный Брод).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426" w:firstLine="283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426" w:firstLine="283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5.4.3. Образование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426" w:firstLine="283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  <w:t xml:space="preserve">В прогнозном периоде 2025–2027 годов в системе образования Новосибирского района бу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дет продолжена реализация мероприятий по обеспечению доступности и качества дошкольного, общего и дополнительного образования детей на основе комплексного развития сети образовательных организаций и участия в региональных проектах «Успех каждого ребенка»,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«Современная школа», «Цифровая образовательная среда», «Молодые профессионалы», «Патриотическое воспитание», «Социальные лифты для каждого», входящих в состав национального проекта «Образо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вание» и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области», утвержденной постановлением Правительства Новосибирской области от 31.12.2014 г. № 576-п;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«Развитие физической культуры и спорта в Новосибирской области», утвержденной постановлением Правительства Новосибирской области от 23.01.2015 № 24-п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ипальной программы «Создание условий для функционирования муниципальных образовательных учреждений Новосибирского района Новосибирской области»,  утвержденной постановлением администрации Новосибирского района Новосибирской области от 10.07.2019 № 924-па;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ной программы Новосибирского района Новосибирской области «Развитие воспитания в Новосибирском районе Новосибирской области», утвержденной постановлением администрации Новосибирского района Новосибирской области от 22.03.2022 № 485-па;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муниципальной программы «Развитие молодежной политики в Новосибирском районе Новосибирской области», утвержденная постановлением администрации Новосибирского района Новосибирской области от 29.12.2021 № 2409-па;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муниципальной программы «Приобретение служебного жилья в Новосибирском районе Новосибирской области на 2024-2026 годы»,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утвержденная постановлением администрации Новосибирского района Новоси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бирской области от 18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.01.2024 № 32-па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решения задачи по обеспечению односменного режима обучения учащихся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общеобразовательных организаций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2025 году продолжится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строительств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школ 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550 ме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каждая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Элитный,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с. Марусино и с. Толмачево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д.п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Кудряшовский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детского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сад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поселке «Восход»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294 места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Продолжится организация бесплатной перево</w:t>
      </w:r>
      <w:r>
        <w:rPr>
          <w:rFonts w:ascii="Times New Roman" w:hAnsi="Times New Roman" w:cs="Times New Roman"/>
          <w:sz w:val="28"/>
          <w:highlight w:val="white"/>
        </w:rPr>
        <w:t xml:space="preserve">зки обучающихся в муниципальных общеобразовательных организациях. Актуальным остается создание условий для получения общедоступного качественного дошкольного и дополнительного образования детей независимо от места жительства, состояния здоровья и социально</w:t>
      </w:r>
      <w:r>
        <w:rPr>
          <w:rFonts w:ascii="Times New Roman" w:hAnsi="Times New Roman" w:cs="Times New Roman"/>
          <w:sz w:val="28"/>
          <w:highlight w:val="white"/>
        </w:rPr>
        <w:t xml:space="preserve">-</w:t>
      </w:r>
      <w:r>
        <w:rPr>
          <w:rFonts w:ascii="Times New Roman" w:hAnsi="Times New Roman" w:cs="Times New Roman"/>
          <w:sz w:val="28"/>
          <w:highlight w:val="white"/>
        </w:rPr>
        <w:t xml:space="preserve">экономического положения их семей. </w:t>
      </w:r>
      <w:r>
        <w:rPr>
          <w:rFonts w:ascii="Times New Roman" w:hAnsi="Times New Roman" w:cs="Times New Roman"/>
          <w:sz w:val="28"/>
          <w:highlight w:val="white"/>
        </w:rPr>
        <w:t xml:space="preserve">Реализация указанных мер, направленных на развитие системы образования, позволит к 202</w:t>
      </w:r>
      <w:r>
        <w:rPr>
          <w:rFonts w:ascii="Times New Roman" w:hAnsi="Times New Roman" w:cs="Times New Roman"/>
          <w:sz w:val="28"/>
          <w:highlight w:val="white"/>
        </w:rPr>
        <w:t xml:space="preserve">5</w:t>
      </w:r>
      <w:r>
        <w:rPr>
          <w:rFonts w:ascii="Times New Roman" w:hAnsi="Times New Roman" w:cs="Times New Roman"/>
          <w:sz w:val="28"/>
          <w:highlight w:val="white"/>
        </w:rPr>
        <w:t xml:space="preserve"> году обеспечить доступность и повышение качества услуг общеобразовательных и дошкольных учреждений и организаций дополнительного образования, и увеличить: долю обучающихся в общеобразоват</w:t>
      </w:r>
      <w:r>
        <w:rPr>
          <w:rFonts w:ascii="Times New Roman" w:hAnsi="Times New Roman" w:cs="Times New Roman"/>
          <w:sz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highlight w:val="white"/>
        </w:rPr>
        <w:t xml:space="preserve">льных организациях, занимающихся в одну смену до 23 %; долю детей в возрасте 5-18 лет, занятых в сфере дополнительного образования, до 85 %; долю детей от 2 месяцев 7 лет, получающих дошкольное образование (в категории данной возрастной группы), до 98,8 %.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5.4.4. Культура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ab/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Создание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благоприятных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условий для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улучшения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культурно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-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досугового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обслуживания населения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Новосибирского района,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повышение их творческой активности; сохранение культурного наследия, народных традиций и обычаев населения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района,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сохранение и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развитие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культуры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как одного из основных стратегических ресурсов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развития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Указа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Стратегии государственной культурной политики на период до 2030 года, утвержденной распоряжением Правительства Российской Федерации от 29.02.2016 № 326-р;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региональных составляющих федеральных проектов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Культурная среда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Творческие люди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Цифровая культура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национального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Культура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Культура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сибирской области от 03.02.2015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46-п;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</w:t>
      </w:r>
      <w:hyperlink r:id="rId11" w:tooltip="http://nsr.nso.ru/sites/nsr.nso.ru/wodby_files/files/page_487/razvitie_kultury_i_iskusstva.pdf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 xml:space="preserve">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 xml:space="preserve">«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Развитие культуры и искусства в Новосибирском районе Новосибирской области на 20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22-2025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 годы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утвержденной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Новосибирского района Новосибирской области от 31.01.2022 № 173-па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целях реализации творческого потенциала и активного вовлечения населения в культурную жизнь района в течение 2025–2027 год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ов в рамках указанных программ продолжится реализация фестивалей и конкурсов, ставших уже традиционными: вокальных исполнителей - «Музыкальный экспресс»; инструментального исполнительства «Каскад», эстрадной песни - «Солнечный микрофон»; хоров и вокальных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ансамблей - «Сибирское раздолье»; хореографических коллективов - «Жар-Птица», традиционного русского декоративно-прикладного творчества «Души и рук творенье», авторской песни «Сила музыки», театральных коллективов «Бархат кулис», конкурс чтецов «Художестве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нное слово», конкурс педагогического мастерства «Призвание». Продолжится реализация мероприятий, направленных на укрепление системы гражданско-патриотического воспитания граждан района, поддержка творческих инициатив населения района и учреждений культуры.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«Культура Новосибирской области» в прогнозном периоде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продолжится к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омплектование библиотечных фондов муниципальных общедоступных библиотек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азвитие и укрепление материально-технической базы домов культуры в населенных пунктах с числом жителей до 50 тысяч человек, развитие сети учреждений культурно-досугового типа в части капитального ремонта культурно-досуговых учреждений в сельской местности.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рамках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муниципальной программы</w:t>
      </w:r>
      <w:hyperlink r:id="rId12" w:tooltip="http://nsr.nso.ru/sites/nsr.nso.ru/wodby_files/files/page_487/razvitie_kultury_i_iskusstva.pdf" w:history="1">
        <w:r>
          <w:rPr>
            <w:rFonts w:ascii="Times New Roman" w:hAnsi="Times New Roman" w:cs="Times New Roman"/>
            <w:sz w:val="28"/>
            <w:szCs w:val="28"/>
            <w:highlight w:val="white"/>
          </w:rPr>
          <w:t xml:space="preserve"> «</w:t>
        </w:r>
        <w:r>
          <w:rPr>
            <w:rFonts w:ascii="Times New Roman" w:hAnsi="Times New Roman" w:eastAsia="Times New Roman" w:cs="Times New Roman"/>
            <w:sz w:val="28"/>
            <w:szCs w:val="28"/>
            <w:highlight w:val="white"/>
          </w:rPr>
          <w:t xml:space="preserve">Развитие культуры и искусства в Новосибирском районе Новосиб</w:t>
        </w:r>
        <w:r>
          <w:rPr>
            <w:rFonts w:ascii="Times New Roman" w:hAnsi="Times New Roman" w:eastAsia="Times New Roman" w:cs="Times New Roman"/>
            <w:sz w:val="28"/>
            <w:szCs w:val="28"/>
            <w:highlight w:val="white"/>
          </w:rPr>
          <w:t xml:space="preserve">ирской области на 2022-2025 годы</w:t>
        </w:r>
        <w:r>
          <w:rPr>
            <w:rFonts w:ascii="Times New Roman" w:hAnsi="Times New Roman" w:eastAsia="Times New Roman" w:cs="Times New Roman"/>
            <w:sz w:val="28"/>
            <w:szCs w:val="28"/>
            <w:highlight w:val="white"/>
          </w:rPr>
          <w:t xml:space="preserve">»</w:t>
        </w:r>
      </w:hyperlink>
      <w:r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планируется проведение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капитальных и текущих ремонтов муниципальных учреждений культуры;</w:t>
      </w:r>
      <w:r>
        <w:rPr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проведение ремонтных, реставрационных работ и благоустройство воинских захоронений,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приобретение музыкальных инструментов, оснащение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учреждений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звуковым, световым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прочим оборудованием.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 2026-2027 г. запланировано строительство ДК в р.п. Краснообск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Обеспечена разработка проектно-сметной документации на строительство Дом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 культуры в п. Тулинский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При успешной реализации комплекса мер, направленных на обеспечение и создание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благоприятных условий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для развития сферы культуры и развития творческого потенциала населения района, к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удельный вес участников клубных формирований в общей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численно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сти населения увеличится с 6,3 % до 6,7 % по первому и 7,1% по второму вариантам прогноза,    целевой показатель охвата дополнительными предпрофессиональными программами от общего количества обучающихся в детских школах искусств района с 53% достигнет 70%.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pStyle w:val="1035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5.4.5. Физическая культура и спорт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ab/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Формирование культуры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и ценностей здорового образа жизни как основы устойчивого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развития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общества и качества жизни населения; создание необходимых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условий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для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поступательного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развития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сферы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физической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культуры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и спорта, вовлечение населения в регулярные занятия 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физической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 </w:t>
      </w:r>
      <w:r>
        <w:rPr>
          <w:rFonts w:ascii="Times New Roman" w:hAnsi="Times New Roman" w:cs="Times New Roman" w:eastAsiaTheme="minorHAnsi"/>
          <w:bCs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культурой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 и спортом в Новосибирском районе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реализуется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рамках: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Указа Президента Российской Федерации от 07.05.2024 № 309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 национальных целях развития Российской Федерации на период до 2030 года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 и на перспективу до 2036 года»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проекта «Бизнес-спринт (Я выбираю спорт)»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программы Российской Федерации 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Развит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ие физической культуры и спорта», утверждена постановлением Правительства Российской Федерации от 30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.09.2021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г. № 1661;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Спорт – норма жизни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национального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Демография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рамках реализации Указа Президента Российской Федерации от 07.05.2018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204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национальных целях и стратегических задачах развития Российской Федерации на период до 2024 года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физической культуры и спорта в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23.01.2015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24-п;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физической культуры и спорта в Новосибирском районе Новосибирской области на 2019-2025 годы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постановлением администрации Новосибирского района от 28.12.2022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2605-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2025-2027 годов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рамках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реализации мероприятий, направленных на пропаганду здорового образа жизни и популяризацию физической культуры и спорта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населения Новосибирского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планируется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организация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спортивных соревнований,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спартакиад,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физкультурно-оздоровительных мероприятий, оказание поддержки спортсменам района для участия в обл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астных спортивных мероприятиях,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 организация деятельности по при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влечению разных слоев населения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 к занятиям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 физической культурой и спортом,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highlight w:val="white"/>
        </w:rPr>
        <w:t xml:space="preserve">             под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держка проектов по развит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ию физической культуры и спорта.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Для создания условий свободного доступа и привлечения населения к массовым занятиям физической культурой и спортом,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физической культуры и спорта в Новосибирском районе Новосибирской области на 2019-2025 годы»,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запланировано дальнейшее развитие спортивной инфраструктуры района, в том числе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строительство лыжной базы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с. Верх-Тула;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троительство универсальной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спортивной площадки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 мкрн. Пригородный простор Толмачевского сельсовета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троительство лыжной базы со спортивным залом в п.Приобский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Кудряшовского сельсовета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строительство и приобретение спортивной площадки по подготовке и сдаче нормативов ГТО  в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Издревая Новолуговского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сельсовета;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оздание «умной» спортивной площадки (модульное спортивное сооружение) и строительство лыжной базы в р.п. Краснообск;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строительство футбольного поля с выполнением работ по благоустройству общественной территории 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ул. Кирзаводская в с.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Красноглинное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Толмачевского сельсовета.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contextualSpacing/>
        <w:ind w:left="0" w:right="0" w:firstLine="709"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рамках федерального проекта «Бизнес-спринт (Я выбираю спорт)» запланированы: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2025 году закупка и монтаж оборудования для создания «умных» спортивных площадок (модульное спортивное сооружение);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– в 2026 году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закупка и монтаж оборудования для создания «умных» спортивных площадок (плоскостное спортивное сооружение).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jc w:val="both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результате планомерной работы по развитию массового и профессионального спорта и созданию условий для различных возрастных групп населения к регулярным занятиям физической культурой и спортом,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возрастет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число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граждан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ведущих здоровый образ жизни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 202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7 году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82597 человек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2023 году до 118230 человек по 1 варианту (консервативному) прогноза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по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2 (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целевому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сценарию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до 119267 человек.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5.4.6. Молодежная политика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Содействие развитию потенциала молодежи в интересах социально-экономического, общественно-политического и культурного развития осуществляется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закона "О молодежной политике в Российской Федерации" от 30 декабря 2020 г. № 489-ФЗ;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регионального проекта «Социальная активность» национального проекта «Образование»;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«Развитие государственной молодежной политики Новосибирской области», утвержденной постановлением Правительства Новосибирской области от 29.12.2021г.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2409-па;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  <w:t xml:space="preserve">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Новосибирского района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«Развитие молодежной политики в Новосибирском районе Новосибирской области»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администрации Новосибирского 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 30.03.2022г.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564-п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  <w:t xml:space="preserve">муниципальной программы Новосибирского района Новосибирской области «Профилактика наркомании на территории Новосибирского района Новосибирской области»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администрации Новосибирского 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 30.03.2022г.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564-п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00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«Профилактика правонарушений на территории Новосибирского района Новосибирской области», утвержденной постановлением администрации Новосибирского района от 30.03.2022г. 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558-па.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00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0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  <w:t xml:space="preserve">В прогнозном периоде будут реализованы проекты, нап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равленные на развитие молодежной инфраструктуры в районе, поддержку социально-значимых молодежных инициатив, а также мероприятия по созданию условий и возможностей для успешной социализации, и самореализации молодежи Новосибирского района, для развития ее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творческого и инновационного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потенциала и формирования высокого патриотического сознания.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cs="Times New Roman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Основной целью молодежной политики является 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after="0" w:line="239" w:lineRule="atLeast"/>
        <w:rPr>
          <w:rFonts w:ascii="Times New Roman" w:hAnsi="Times New Roman" w:cs="Times New Roman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Достижение цели осуществляется через реализацию молодежных проектов: «Школа подготовки грантополучателя», «Конкурс поддержки молодежных инициатив», «Межрайонный кубок КВН среди работающей молодежи», «Медиа-школа», «Фестиваль здорового образа жизни», «Снежн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ый десант», проектов по патриотическому воспитанию, инфраструктурного проекта «Открытые пространства» и другие.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правлением по работе с органами местного самоуправления, общественными организациями и молодежной политики будет создан Совет по молодежной политике при администрации Новосибирского района Новосибирской области. Также, на базе управления продолжит действов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ть ресурсный центр для оказания консультационной помощи по вопросам грантовой поддержки молодежных инициатив.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Ключевыми проектами станут уже традиционный конкурс поддерж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 молодежных инициатив, ежегодный форум молодежи Новосибирского района и инфраструктурный проект «Открытые пространства», который позволит создавать точки сбора молодежи на территориях сельсоветов для проведения досуга, а также окажет содействие успешной 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оциализации и самореализации молодежи.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5.5. Развитие жилищного строительства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стимулирования развития жилищного строительства, повышения уровня обеспеченности населения жильем, а также создания условий для осуществления градостроительной деятельности на территории Новосибирского района реализуются мероприятия: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ационального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«Инфраструктура для жизни», в который входят пять федеральных проектов: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инфраструктуры в населённых пунктах»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«Жильё»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«Модернизация коммунальной инфраструктуры»,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«Формирование комфортной городской среды»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«Новый ритм строительства»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в соответствии с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Указом Президента Российской Фед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ерации от 07.05.2024 № 309 «О 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Стимулирование развития жилищного строительства в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20.02.2015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68-п;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Новосибирского района Новосибирской области «Приобретение служебного жилья в  2024-2026 годах»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твержден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постановлением администрации Новосибирского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18.01.2024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 32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33"/>
        <w:ind w:left="0" w:firstLine="709"/>
        <w:jc w:val="both"/>
        <w:spacing w:after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территории Новосибирского района Новосибирской области наиболее крупными застройщиками являются: ООО «</w:t>
      </w:r>
      <w:r>
        <w:rPr>
          <w:sz w:val="28"/>
          <w:szCs w:val="28"/>
          <w:highlight w:val="white"/>
        </w:rPr>
        <w:t xml:space="preserve">Энергомонтаж</w:t>
      </w:r>
      <w:r>
        <w:rPr>
          <w:sz w:val="28"/>
          <w:szCs w:val="28"/>
          <w:highlight w:val="white"/>
        </w:rPr>
        <w:t xml:space="preserve">», </w:t>
      </w:r>
      <w:r>
        <w:rPr>
          <w:sz w:val="28"/>
          <w:szCs w:val="28"/>
          <w:highlight w:val="white"/>
        </w:rPr>
        <w:t xml:space="preserve">ООО  «</w:t>
      </w:r>
      <w:r>
        <w:rPr>
          <w:sz w:val="28"/>
          <w:szCs w:val="28"/>
          <w:highlight w:val="white"/>
        </w:rPr>
        <w:t xml:space="preserve">Специализированный застройщик </w:t>
      </w:r>
      <w:r>
        <w:rPr>
          <w:sz w:val="28"/>
          <w:szCs w:val="28"/>
          <w:highlight w:val="white"/>
        </w:rPr>
        <w:t xml:space="preserve">КПД-</w:t>
      </w:r>
      <w:r>
        <w:rPr>
          <w:sz w:val="28"/>
          <w:szCs w:val="28"/>
          <w:highlight w:val="white"/>
        </w:rPr>
        <w:t xml:space="preserve">Газстрой</w:t>
      </w:r>
      <w:r>
        <w:rPr>
          <w:sz w:val="28"/>
          <w:szCs w:val="28"/>
          <w:highlight w:val="white"/>
        </w:rPr>
        <w:t xml:space="preserve"> Сити»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ООО «Жилищная инициатива», «Пригородный простор»</w:t>
      </w:r>
      <w:r>
        <w:rPr>
          <w:sz w:val="28"/>
          <w:szCs w:val="28"/>
          <w:highlight w:val="white"/>
        </w:rPr>
        <w:t xml:space="preserve">, ООО СЗ «</w:t>
      </w:r>
      <w:r>
        <w:rPr>
          <w:sz w:val="28"/>
          <w:szCs w:val="28"/>
          <w:highlight w:val="white"/>
        </w:rPr>
        <w:t xml:space="preserve">Академ</w:t>
      </w:r>
      <w:r>
        <w:rPr>
          <w:sz w:val="28"/>
          <w:szCs w:val="28"/>
          <w:highlight w:val="white"/>
        </w:rPr>
        <w:t xml:space="preserve">-Развитие», ООО «</w:t>
      </w:r>
      <w:r>
        <w:rPr>
          <w:sz w:val="28"/>
          <w:szCs w:val="28"/>
          <w:highlight w:val="white"/>
        </w:rPr>
        <w:t xml:space="preserve">Дар</w:t>
      </w:r>
      <w:r>
        <w:rPr>
          <w:sz w:val="28"/>
          <w:szCs w:val="28"/>
          <w:highlight w:val="white"/>
        </w:rPr>
        <w:t xml:space="preserve">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33"/>
        <w:ind w:left="0" w:firstLine="709"/>
        <w:jc w:val="both"/>
        <w:spacing w:after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Наиболее активное строительство многоквартирного жилищного строительства, а так же объектов индивидуального жилищного строительства на территории Новосибирского района осуществляется в Станционном, </w:t>
      </w:r>
      <w:r>
        <w:rPr>
          <w:sz w:val="28"/>
          <w:szCs w:val="28"/>
          <w:highlight w:val="white"/>
        </w:rPr>
        <w:t xml:space="preserve">Толмачевском</w:t>
      </w:r>
      <w:r>
        <w:rPr>
          <w:sz w:val="28"/>
          <w:szCs w:val="28"/>
          <w:highlight w:val="white"/>
        </w:rPr>
        <w:t xml:space="preserve">, </w:t>
      </w:r>
      <w:r>
        <w:rPr>
          <w:sz w:val="28"/>
          <w:szCs w:val="28"/>
          <w:highlight w:val="white"/>
        </w:rPr>
        <w:t xml:space="preserve">Мочищенском</w:t>
      </w:r>
      <w:r>
        <w:rPr>
          <w:sz w:val="28"/>
          <w:szCs w:val="28"/>
          <w:highlight w:val="white"/>
        </w:rPr>
        <w:t xml:space="preserve">, Каменском, </w:t>
      </w:r>
      <w:r>
        <w:rPr>
          <w:sz w:val="28"/>
          <w:szCs w:val="28"/>
          <w:highlight w:val="white"/>
        </w:rPr>
        <w:t xml:space="preserve">Барышевском</w:t>
      </w:r>
      <w:r>
        <w:rPr>
          <w:sz w:val="28"/>
          <w:szCs w:val="28"/>
          <w:highlight w:val="white"/>
        </w:rPr>
        <w:t xml:space="preserve">, Мичуринском сельсоветах.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годах реализация мер по созданию условий для осуществления градостроител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ьной деятельности на территории Новосибирского района и повышение эффективности вовлечения и использования земельных участков под жилищное строительство будет способствовать увеличению объемов жилищного строительства и позволит ежегодно вводить в действие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более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700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кв. м жилья в том числе индивидуального.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Освоение территорий массовой жилой застройки и территорий инвестиционного развития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Новосибирского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в прогнозном периоде будет осуществляться на основе комплексного подхода, с одновременным созданием социальной, коммунальной и дорожной инфраструктуры.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jc w:val="left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6. Создание современной и безопасной среды для жизни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6.1. Охрана окружающей среды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Меры по обеспечению экологической безопасности населения, восстановлению природных экосистем и биологического разнообразия на территории Новосибирского района реализуются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- 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ационального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«Экологическое благополучие»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который состоит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 шести федеральных проектов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: «Генеральная уборка»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«Экономика замкнутого цикла»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«Вода России»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«Чистый воздух»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«Сохранение лесов»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«Сохранение биоразнообразия и развитие экологического туризма» в соответствии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Указом Президента Российской Фед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ерации от 07.05.2024 № 309 «О 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Федерального закона от 10.01.2002 г. № 7-ФЗ «Об охране окружающей среды»;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Федерального закона</w:t>
      </w:r>
      <w:r>
        <w:rPr>
          <w:rFonts w:ascii="Times New Roman" w:hAnsi="Times New Roman"/>
          <w:sz w:val="28"/>
          <w:szCs w:val="28"/>
          <w:highlight w:val="white"/>
        </w:rPr>
        <w:t xml:space="preserve"> от 06.10.2003 г. № 131-Ф3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Федерального закона</w:t>
      </w:r>
      <w:r>
        <w:rPr>
          <w:rFonts w:ascii="Times New Roman" w:hAnsi="Times New Roman"/>
          <w:sz w:val="28"/>
          <w:szCs w:val="28"/>
          <w:highlight w:val="white"/>
        </w:rPr>
        <w:t xml:space="preserve"> от 24.06.1998 г. № 89-ФЗ «Об отходах производства и потребления»;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Законом Новосибирской области от 06.12.2013 г. № 389-</w:t>
      </w:r>
      <w:r>
        <w:rPr>
          <w:rFonts w:ascii="Times New Roman" w:hAnsi="Times New Roman"/>
          <w:sz w:val="28"/>
          <w:szCs w:val="28"/>
          <w:highlight w:val="white"/>
        </w:rPr>
        <w:t xml:space="preserve">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проведения мероприятий по отлову содержанию безнадзорных животных»,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Федерального закона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от 27.12.2018 г. № 498-ФЗ </w:t>
      </w:r>
      <w:r>
        <w:rPr>
          <w:rFonts w:ascii="Times New Roman" w:hAnsi="Times New Roman"/>
          <w:sz w:val="28"/>
          <w:szCs w:val="28"/>
          <w:highlight w:val="white"/>
        </w:rPr>
        <w:t xml:space="preserve">«Об ответственном обращении с животными и о внесении изменений в отдельные законодательные акты Российской Федерации»,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6"/>
        <w:numPr>
          <w:ilvl w:val="0"/>
          <w:numId w:val="54"/>
        </w:numPr>
        <w:ind w:left="0" w:right="0" w:firstLine="34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Федеральным законом от 30 марта 1999 г. № 52-ФЗ «О санитарно-эпидемиологическом благополучии населения»</w:t>
      </w:r>
      <w:r>
        <w:rPr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государственной программы Новосибирской области «Охрана окружающей среды», утвержденной постановлением Правительства Новосибирской области от 28.01.2015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28-п;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«Развитие системы обращения с отходами производства и потребления в Новосибирской области», утвержденной постановлением Правительства Новосибирской области от 19.01.2015 г. </w:t>
      </w:r>
      <w:r>
        <w:rPr>
          <w:rFonts w:ascii="Times New Roman" w:hAnsi="Times New Roman" w:eastAsia="Segoe UI Symbol" w:cs="Times New Roman"/>
          <w:color w:val="000000" w:themeColor="text1"/>
          <w:spacing w:val="2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 10-п;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«Экология и охрана окружающей среды Новосибирского района Новосибирской области на 2024 – 2026 годы»</w:t>
      </w:r>
      <w:r>
        <w:rPr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утвержденной постановлением администрации Новосибирского района Новосибирской области № 3101-па от 22.12.2023 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2025-2027 годах приоритетными направлениями в деятельности охраны окру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жающей среды станут: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- повышение эффективности использования, охраны, защиты и воспроизводства лесов; 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-    рациональное использование объектов животного мира;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- поддержание оптимальных условий водопользования, обеспечение качества поверхностных и подземных вод;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- о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беспечение качества окружающей среды, необходимого для благоприятно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й жизни человека.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Для решения поставленных задач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на территории Новосибирского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будут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реализованы проекты: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 озеленение населенных пунктов в рамках акции «Мой зеленый район»;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обустройство площадок накопления твердых коммунальных отходов и ликвидация несанкционированных свалок твердых коммунальных отходов на территории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567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обеспечение профилактической работы с заболеванием бешенством, снижение численности бродячих и безнадзорных животных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проведение информационных мероприятий, фестивалей, направленных на повышение экологической грамотности населения «Будущее в руках живущих».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6.2. Жилищно-коммунальное хозяйство. Благоустройство территорий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дание безопасных и благоприятных условий проживания граждан на территории Новосибирского района, обеспечение комплексной модернизации жилищно-коммунальной инфраструктуры с учетом надежности и эффективности ее функционирования будут обеспечиваться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ационального проекта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«Инфраструктура для жизни», в который входят пять федеральных проектов: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инфраструктуры в населённых пунктах»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«Жильё»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«Модернизация коммунальной инфраструктуры»,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«Формирование комфортной городской среды»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«Новый ритм строительства»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в соответствии с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Указом Президента Российской Фед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ерации 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Жилищно-коммунальное хозяйство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16.02.2015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66-п;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программы капитального ремонта общего имущества в многоквартирных домах, расположенных на территории Новосибирской области,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 2014-2052 годы, утвержденной постановлением Правительства Новосибирской области от 27.11.2013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524-п;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региональной адресной программы Новосибирской области по переселению граждан из аварийного жилищного фонда на 2019-2025 годы, утвержденной постановлением Правительства Новосибирской области от 01.04.2019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122-п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</w:t>
      </w:r>
      <w:hyperlink r:id="rId13" w:tooltip="consultantplus://offline/ref=86DBA0775CFB195ABC5AA86753775241B0F015F0CE0988D031559C19443BAD0FFDFF6DB5F4C2A5BC02B251DDFCAE1C97DFE678296DD928772FA0AB69S4T7E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 xml:space="preserve">программы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Новосибирской области «Комплексное развитие сельских территорий в Новосибирской области»,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Правительства Новосибирской области от 31.12.2019 № 525-п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«Управление финансами в Новосибирской области», утвержденной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постановлением Правительства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от 26 декабря 2018 г. № 567-п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Жилищно-коммунальное хозяйство Новосибирского района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постановлением администрации Новосибирского района Новосибирской области от 11.01.2022 г. № 29-па.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Новосибирской области «Жилищно-коммунальное хозяйство Новосибирской области»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проекта «Формирование комфортной городской среды»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продолжится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благоустройств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дворовых территорий многоквартирных домов и общественных пространств муниципальных образований Новосибирского района.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34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2025 году запланировано благоустройство дворовых территорий и общественных пространств в 8 муниципальных образованиях Новосибирского района (Барышевский, Верх-Тулинский, Криводановский, Кудряшовский, Морской, Раздольненский, Толмаческий сельсоветы,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р.п. Краснообск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pStyle w:val="1034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Мероприятия по благоустройству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территорий поселений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том числе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обустройству детских площадок,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созданию условий для развития физической культуры и массового спорта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планир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ованы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также 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рамках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реализации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государственной </w:t>
      </w:r>
      <w:hyperlink r:id="rId14" w:tooltip="consultantplus://offline/ref=86DBA0775CFB195ABC5AA86753775241B0F015F0CE0988D031559C19443BAD0FFDFF6DB5F4C2A5BC02B251DDFCAE1C97DFE678296DD928772FA0AB69S4T7E" w:history="1">
        <w:r>
          <w:rPr>
            <w:rFonts w:ascii="Times New Roman" w:hAnsi="Times New Roman" w:eastAsia="Times New Roman" w:cs="Times New Roman"/>
            <w:sz w:val="28"/>
            <w:szCs w:val="28"/>
            <w:highlight w:val="white"/>
          </w:rPr>
          <w:t xml:space="preserve">программы</w:t>
        </w:r>
      </w:hyperlink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Новосибирской области «Комплексное развитие сельских территорий в Новосибирской области»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инициативных проектов граждан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(«инициативное бюджетирование»), реализуемых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основе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конкурсн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отбор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pStyle w:val="1034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Программо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й ПАО «Газпром» в 2025-2026 гг. запланировано мероприятие по газификации 4 населеннных пункта Новосибирского района: с.Ярково, с.Боровое, с.Прогресс и с.Береговое. В 2025 году начнется строительство газораспределительных сетей высокого и низкого давления.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повышения уровня надежности систем водо-, теплоснабжения и водоотведения, качества и безопасности питьевой воды в 2025 году в рамках муниципальной программы «Жилищно-коммунальное хозяйство Новосибирского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района Новосибирской области» запланировано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строительство централизованных сетей водоснабжения; ремонт тепловых сетей, а также, разработка проектно-сметной документации на строительство, реконструкцию и ремонт объектов жилищно-коммунальной инфраструктуры в населенных пунктах Новосибирского района.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Приведение объектов жилищно-коммунальной инфраструктуры в нормативное состояние позволит снизить аварийность и повысить эффективность работы сооружений и сетей системы коммунальной инфраструктуры.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6.3. Транспорт и дорожная инфраструктура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 w:bidi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Меры по обеспечению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транспортной и дорожной инфраструктуры и обеспечения сохранности автомобильных дорог местного значения, а также сокращение уровня смертности и травматизма в результате дорожно-транспортных происшествий на автомобильных дорогах Новосибирского района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реализуются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рамках: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национально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й программы «Эффективная транспортная система»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Указ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Президента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Развитие автомобильных дорог регионального, межмуниципального и местного значения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23.01.2015 г.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22-п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Развитие автомобильных дорог местного значения на территории 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утвержденной постановлением администрации Новосибирского района Новосибирского района от 29.12.2021 № 2404-па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«Развитие сетей наружного уличного освещения Новосибирского района Новосибирской области на 2023-2025 годы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утвержденной постановлением администрации Новосибирского района Новосибирского района от 30.12.2022 № 2649-па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целях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создания транспортной инфраструктуры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и обеспечени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сохранности автомобильных дорог местного значения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для обеспечения внутрирайонных перевозок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прогнозном периоде 2025-2027 годов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рамках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государственной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программ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ы «Развитие автомобильных дорог регионального, межмуниципального и местного значения в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Новосибирском районе планируется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строительство улично-дорожной сети м/р «Центральный» и «Северный» в   п. Садовый Станционного сельсовета.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рамках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реализации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«Развитие автомобильных дорог местного значения на территории Новосибирского района Новосибирской области»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2025 году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запланирован ремонт автомобильных дорог, проездов, устройство парковок 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тротуаров  во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всех муниципальных образованиях Новосибирского района.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родолжится реализация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муниципальн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программ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«Развитие сетей наружного уличного освещения 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2025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году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в рамках программы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запланирован монтаж линий уличного освещения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Барышевском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 Боровском,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Морском,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Новолуговском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Криводановском, Верх-Тулинском сельсоветах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Новосибирского района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6.4. Обеспечение безопасности жизнедеятельности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  <w:t xml:space="preserve">Меры по обеспечению общественной безопасности на территории Новосибирского 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реализуются в рамках:</w:t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национально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й программы «Эффективная транспортная система»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Указ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Президента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Обеспечение безопасности жизнедеятельности населения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 27.03.2015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110-п;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Повышение безопасности дорожного движения на автомобильных дорогах и обеспечение безопасности населения на транспорте в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 03.12.2014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468-п;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Построение и развитие аппаратно-программного комплекса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Безопасный город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 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Правительства Новосибирской области от 14.12.2016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403-п;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региональной программы Новосибирской области «Профилактика правонарушений, экстремизма и терроризма на территории Новосибирской области», утвержденная постановлением Правительства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29.06.2017 № 246-п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«Профилактика терроризма и экстремизма на территории Новосибирского района Новосибирской области на 2023-2025 годы»,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администрации Новосибирского района Новосибирской области от 12.04.2023 №761-па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</w:t>
      </w:r>
      <w:hyperlink r:id="rId15" w:tooltip="http://nsr.nso.ru/sites/nsr.nso.ru/wodby_files/files/page_487/obespechenie_bezopasnosti_zhiznedeyatelnosti.pdf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«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Обеспечение 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безопасности жизнедеятельности населения Новосибирского района Новоси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бирской области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(ПРОЕКТ)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«Профилактика наркомании на территории Новосибирского района Новосибирской области»,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администрации Новосибирского района Новосибирской области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30.03.2022 № 564-па;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Профилактика правонарушений на территории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Новосибирского района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администрации Новосибирского района Новосибирской области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30.03.2022 № 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-па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Эффективная реализация программных мероприятий позволит в прогнозном периоде 2025-2027 годов создать условия для защиты населения, материальных и культурных ценностей от противоправных действий и чрезвычайных ситуаций; развить муниципальную автоматизирован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ную систему централизованного оповещения населения, сохранить объекты, необходимые для устойчивого функционирования экономики, в том числе оперативно организовать управление мероприятиями по предупреждению и ликвидации чрезвычайных ситуаций; обеспечить пож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арную безопасность, безопасность населения на водных объектах и организовать профилактику терроризма и экстремизма; снизить уровень криминогенной обстановки; будет способствовать пресечению всех форм незаконного потребления и оборота наркотических средств.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7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7. Совершенствование муниципального управления процессами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7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социально-экономического развития Новосибирского 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7.1. Создание благоприятного инвестиционного климата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5103" w:leader="none"/>
          <w:tab w:val="left" w:pos="8640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Инвестиционная политика администрации Новосибирского района направлена на обеспечение положительной динамики экономи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ческого развития Новосибирского района путем создания благоприятного инвестиционного климата, условий для максимального вовлечения в сферу инвестиционной деятельности экономических ресурсов, рыночной инфраструктуры и транспортно-географических преимуществ.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hanging="567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улучшения инвестиционного климата в Новосибирском районе, в прогнозном периоде планируется продолжить реализацию мер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Указ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 Президента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7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Инвестиционной стратегии Новосибирской области до 2030 года, утвержденной постановлением Правительства Новосибирской области от 25.12.2014 г. № 541-п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7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«Стимулирование инвестиционной активности в Новосибирской области», утвержденной постановлением Правительства Новосибирской области от 01.04.2015 г. № 126-п;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«Развитие туризма в Новосибирской области», утвержденной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Правительств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овосибирской области от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30.12.2021 г. № 576-п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7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требований муниципального инвестиционного стандарта Новосибирской области на территории Новосибирского района Новосибирской области, утвержденного постановлением администрации Новосибирского района Новосибирской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области от 14.02.2017 № 185-па;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Стратеги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и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 социально-экономического развития Новосибирского района на    период до 2030 года, утвержденной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решением Совета депутатов Новосибирского района Новосибирской области от 20.12.2018 г. № 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2025–2027 годах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продолж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ится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работа общественного совета по улучшению инвестиционного климата и развитию предпринимательства в Новосибирском районе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Совета директоров при Главе Новосибирского района, а также сотрудничество с АО «Корпорацией  развития НСО» по привлечению инвесторов и сопровождению проектов.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Активизация инвестиционных процессов, активное взаимодействие с органами 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осударственной власти, государственными институтами развития, коммерческими структурами в целях привлечения средств на реализацию инфраструктурных и социально значимых проектов, будут способствовать поступлению инвестиций в экономику Новосибирского района.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огнозном периоде планируется реализация мероприятий по созданию в Новосибирском районе территории с особым режимом осуществления предпринимательской деятельности – особой экономической зоны. Принято решение о создании особой экономической зоны в границах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тдельных земельных участков на территории Толмачевского сельсовета. В 2025 году в соответствии с Федеральным законом от 22.07.2005 № 116-ФЗ «Об особых экономических зо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нах в Российской Федерации» будет подана соответствующая заявка в Министерство экономического развития Российской Федерации. Реализация проектов первых резидентов особой экономической зоны ожидается с 2025 года.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7.2. Совершенствование управления муниципальными финансами и муниципальной собственностью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Целями в сфере управления муниципальными финансами в среднесрочном периоде будут являться обеспечение сбалансированности район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ного бюджета, содействие сбалансированности местных бюджетов и повышению качества управления муниципальными финансами в Новосибирском районе, а также вовлечение граждан в бюджетный процесс и повышение финансовой грамотности населения Новосибирского района.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Администрацией Новосибирского района будет продолжено ежегодное формирование целей и задач налоговой политики на среднесрочный период, включающих направления повышения ее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Одно из направлений деятельности по увеличению налоговых поступлений в бюджет района - выявление предприятий, осуществляющих деятельность на территории Новосибирского района, но уплачивающих НДФЛ в бюджет г.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или другие муниципальные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повышения эффективности управления муниципальной собственностью будет продолжена работа по улучшению качества администрирования, осуществления муниципального земельного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контроля, а также внедрения автоматизированных информационных систем, позволяющих повысить эффективность межведомственного взаимодействия администрации Новосибирского района с иными органами государственной власти и органами местного самоуправления Новосиб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ирского района автоматизировать и усовершенствовать учет имущественных и земельных ресурсов Новосибирского района, контроль за использованием земельных участков и муниципального имущества, доходы от аренды которых поступают в бюджет Новосибирского района.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Будет продолжена работа по выявлению неиспользуемых земельных участков из земель сельскохозяйственного назначения для вовлечения их в сельскохозяйственный оборот в порядке, установленном Федеральным законом от 24.07.2002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101-ФЗ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 обороте земель сельскохозяйственного назначения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7.3. Гражданское общество, развитие местного самоуправления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Развитие территории Новосибирского района, обеспечение его социальной стабильности во многом зависит от активного включения в решение проблем населения района, объединенных 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инициативные группы по созданию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территориального общественного самоуправления.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  <w:t xml:space="preserve">Ф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ункционирование и развитие территориального общественного самоуправления на территории Новосибирского района Новосибирской области осуществляется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Стратегии социально-экономического развития Новосибирского района Новосибирской области до 2030 года, утвержденной решением Совета депутатов Новосибирского района Новосибирской области от 20.12.2018 г. № 3;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«Развитие институтов региональной политики и гражданского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общества Новосибирской области»,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Правительства Новосибирской области от 26.12.2018 г. № 570-п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района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территориального общественного самоуправления на территории Новосибирского района Новосибирской области на 2022 - 2025 годы»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администрации Новосибирского района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01.02.2022 г. № 188-па.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целях обеспечения благоприятных условий для развития на территории Новосибирского района общественного самоуправления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прогнозном периоде будут реализованы мероприятия, направленные на: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информирование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 консультирование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населения о направлениях деятельности территориального общественного самоуправления (далее – ТОС) на территори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ях проживания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обеспечение подд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ержки развития деятельности ТОС;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рганизаци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конкурсов социально значимых проектов и других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мероприятий, направленных на повышение мотивации членов ТОС.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Эффективная реализация программных мероприятий позволит в прогнозном периоде 2025-2027 годов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повысить социальную активность граждан, привлечь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более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широкие слои населения в управленческий процесс и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lang w:eastAsia="en-US"/>
        </w:rPr>
        <w:t xml:space="preserve"> охватить всю территорию Новосибирского района общественным самоуправлением.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720" w:hanging="720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 Развитие конкурентоспособной экономики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720" w:hanging="720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8.1. Промышленное производство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Меры по созданию условий для развития промышленного потенциала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расширения производства продукции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повышения конкурентоспособности промышленных предприятий Новосибирского района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прогнозном периоде будут реализованы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во взаимодействии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органов власти на всех уровнях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8"/>
          <w:szCs w:val="28"/>
          <w:highlight w:val="white"/>
        </w:rPr>
        <w:t xml:space="preserve">взаимоувязаны с федеральными и региональными мерами поддержки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рамках: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highlight w:val="white"/>
        </w:rPr>
      </w:r>
      <w:hyperlink r:id="rId16" w:tooltip="consultantplus://offline/ref=3E0AD721885B62BAEA099C28A85C76047E6D992D2482C98C7C89011D616EB3936ED7B705196DF3D427F2098426L1tBD" w:history="1">
        <w:r>
          <w:rPr>
            <w:rFonts w:ascii="Times New Roman" w:hAnsi="Times New Roman"/>
            <w:color w:val="000000" w:themeColor="text1"/>
            <w:sz w:val="28"/>
            <w:szCs w:val="28"/>
            <w:highlight w:val="white"/>
          </w:rPr>
          <w:t xml:space="preserve">Указа</w:t>
        </w:r>
      </w:hyperlink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Президента Российской Федерации от 07.05.2024 № 309 «О 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регионального проекта «Системные меры по повышению производительности труда в Ново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сибирской области» в рамках национального проекта «Производительность труда»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Указ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Президента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«Стимулирование инвестиционной активности в Новосибирской области»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утвержденной постановлением Правительства 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 01.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04.2015 г. № 126-п;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государственной </w:t>
      </w:r>
      <w:hyperlink r:id="rId17" w:tooltip="consultantplus://offline/ref=3E0AD721885B62BAEA098225BE30280D7463C0292786C3D327DB074A3E3EB5C63C97E95C5829E0D520E90F812111F03260A3DCCD43E9820D35AD334CL4tAD" w:history="1">
        <w:r>
          <w:rPr>
            <w:rFonts w:ascii="Times New Roman" w:hAnsi="Times New Roman"/>
            <w:color w:val="000000" w:themeColor="text1"/>
            <w:sz w:val="28"/>
            <w:szCs w:val="28"/>
            <w:highlight w:val="white"/>
          </w:rPr>
          <w:t xml:space="preserve">программы</w:t>
        </w:r>
      </w:hyperlink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Новосибирской области «Развитие промышленности и повышение ее конкурентоспособности в Новосибирской области», утвержденной постановлением Правительства Новосибирской области от 28.07.2015 № 291-п;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программы реиндустриализации экономики Новосибирской области до 2025 года, утвержденной постановлением Правительства Новосибирской области от 01.04.2016 № 89-п;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деятельности Государственного фонда развития промышленности Новосибирской области (предост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авление займов субъектам деятельности в сфере промышленности)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муниципальной программы Новосибирского района Новосибирской области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«Развитие и поддержка субъектов малого и среднего предпринимательства в Новосибирском районе Новосибирской област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и на 2017-2025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годы», утвержде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ной постановлением администрации Новосибирского района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21.03.2017 г. № 446-па.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 учетом мер государственной поддержки, развитие промышленного комплекса в прогнозном периоде будет достигаться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в основном за счет действующего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производственного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 потенциала. 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долгосрочной перспективе 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 счет успешной реализации инвестиционных проектов, направленных на технологическую модернизацию и техническое перевооружение действующих промышленных объектов, а также на создание новых производств и освоения новых видов промышленной продукции.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2025-2027 годах в условиях санкционного давления развитие промышленности Новосибирского района преимущественно будет определяться динамикой внутреннего спроса.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Основу развития промышленного комплекса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прогнозном периоде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составят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предприятия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пищев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перерабатывающ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промышленност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и: ООО «Мултон Партнерс», АО «АБ ИнБев Эфес», ООО «Марс», ООО «Кудряшовский мясокомбинат», ООО «Сибирский Гурман», ООО «КДВ Новосибирск»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ООО «Восточная снековая компания», а 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акже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предприятия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производств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строительных материалов: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ООО «ВЕКА Рус», ООО «Бергауф Марусино», ООО «ЛабИндастриз», ООО ЗКПД «Арматон, ООО «Юнис Сибирь»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производств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металлических изделий и машиностроения: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ООО «ДорХан 21 век – Новосибирск» и ООО «Алютех 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Сибирь».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0206" w:leader="none"/>
        </w:tabs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 учетом мер государственной поддержки развития промышленных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предприятий, планов предприятий и организаций промышленного 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на среднесрочную перспективу прирост промышленного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производства в 2027 году к уровню 2024 года составит 19,0 % по 1 варианту,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20,5 % – по 2 варианту прогноза.</w:t>
      </w:r>
      <w:r>
        <w:rPr>
          <w:highlight w:val="white"/>
        </w:rPr>
      </w:r>
      <w:r>
        <w:rPr>
          <w:highlight w:val="white"/>
        </w:rPr>
      </w:r>
    </w:p>
    <w:p>
      <w:pPr>
        <w:ind w:left="567" w:firstLine="142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8.2.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Агропромышленный комплекс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368" w:leader="none"/>
          <w:tab w:val="left" w:pos="1725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Приоритетным направлением развития сельского хозяйства Новосибирского района в прогнозном периоде остается наращивание темпов роста производства сельхозпродукции,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привлечение инвестиций, технического перевооружения предприятий, продвижения продукции на рынках Новосибирской области и за пределы региона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На развитие агропромышленного комплекса Новосибирского района в 2025–2027 годах будет оказывать существенное влияние реализация: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Указ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 Президента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 07.05.2024 № 309 «О 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мероприятий государственных программ «Развитие сельского хозяйства и регулирование рынков сельскохозяйственной продукции, сырья и продовольствия в Новосибир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ской области», утвержденной постановлением Правительства Новосибирской области от 02.02.2015 № 37-п, «Комплексное развитие сельских территорий в Новосибирской области», утвержденной постановлением Правительства Новосибирской области от 31.12.2019 № 525-п,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программы реиндустриализации экономики Новосибирской области до 2025 года, утвержденной постановлением Правительства Новосибирской области от 01.04.2016 № 89-п;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муниципальной программы Новосибирского района Новосибирской области «Развитие сельского хозяйст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ва и регулирование рынков сельскохозяйственной продукции, сырья и продовольствия в Новосибирском районе Новосибирской области на 2021-2029 годы» (ПРОЕКТ);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муниципальной программы Новосибирского района 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«Комплексное развитие сельских территорий в Новосибирском районе Новосибирской области на 202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-202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годы»,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утвержденной постановлением администрации Новосибирского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от 30.10.2020 № 1585-па.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Основные усилия органов власти Новосибирского района будут направлены на: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поддержку развития новых сегментов переработки местной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сельскохозяйственной продукции;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создание условий для развития сельскохозяйственной кооперации и малых форм хозяйствования;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создание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условий для комфортного проживания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населения в сельской местности;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выявление и вовлечение в оборот неиспользуемых земель сельскохозяйственного назначения.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Обеспечение дополнительных мер и реализация мероприятий, направленных на поддержку и развитие сельскохозяйственного производства позволит к концу 2027 года увеличить объемы валовой продукции сельского хозяйства в стоимостном выражении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первому (консервативному) варианту развития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до 32,9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млрд руб.,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 второму (целевому) варианту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до 33,1 млрд руб.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Прирост производства продукции сельского хозяйства в сопоставимых ценах в 2027 году к 2024 году составит  12,6 % и 13,0 % по вариантам прогноза, соответственно.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Основу развития агропромышленного комплекса в прогнозном периоде составят следующие предприятия Новосибирского района: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 производству овощей в закрытом грунте – ОАО ТК «Толмачевский», ОАО ТК «Новосибирский», ОАО ТК «Обской», ООО «Сады Гиганта»;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производству овощей открытого грунта и картофеля – ЗАО «Приобское», ЗАО «Мичуринец», АО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СхП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Ярковское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», ООО»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Агродело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производству зерновых – АО «Кудряшовское», АО «Зерно Сибири», ООО «Учхоз Тулинское»;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производству молока – ООО «Учхоз «Тулинское» и ООО «Толмачевское»;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производству мяса  – ЗАО Птицефабрика «Ново-Барышевская».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8.3. Рынок товаров и услуг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Потребительский рынок Новосибирского района является соста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вной частью экономики района,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он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занимае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 одно из ключевых сегментов жизнеобеспечения района и участвует в формировании основ экономической стабильности.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Развитие отрасли в прогнозный пери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од 2025–2027 годов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будет проходить в соответствии с внутренними условиями развития экономики – восстановле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нием товарного производства, восстановлением деятельности предприятий малого и среднего бизнеса в сферах торговли и услуг.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прогнозном периоде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деятельность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ции Новосибирского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будет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направлена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смягчение негативных последствий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антироссийских санкций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посредством общесистемных мер поддержки бизнеса на государственном и муниципальном уровнях;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твие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инфраструктуры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потребительского рынка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обеспечение качества и безопасности потребительских товаров и услуг: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вовлечение органов местного самоуправления поселений Новосибирского района в продвижении товаров местных производителей на внутренних рынках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содействие развитию конкуренции и создание условий для развития многоформатной торговли, наиболее полного удовлетворения спроса населения на потребительские товары и услуги, в первую очередь отечественного производства, по доступным ценам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увеличение налогооблагаемой базы местного бюджета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формирование привлекательного для местных жителей и гостей города туристско-рекреационного комплекса, развитие внутреннего и въездного туризма.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Поддержка отрасли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будет осуществляться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осударственной </w:t>
      </w:r>
      <w:hyperlink r:id="rId18" w:tooltip="consultantplus://offline/ref=864BE2AB25630F14FD35D239E20C17FEE5BC6D13709306EDFCABC62ABE6634E16C286FD0DA220FFD4D36EB9E310541C7A3D56F051FC533D191675601QBCFG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программы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Новосибирской области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субъектов малого и среднего предпринимательства в Новосибирской облас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ти», утвержденной постановлением Правительства Новосибирской области от 31.01.2017 №14-п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тратег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социально-экономического развития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2030 года, утвержденн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решением Советом депутатов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Новосибирского района Новосиби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кой области от 20.12.2018 № 3;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</w:t>
      </w:r>
      <w:hyperlink r:id="rId19" w:tooltip="consultantplus://offline/ref=864BE2AB25630F14FD35D239E20C17FEE5BC6D13709303ECF0A0C62ABE6634E16C286FD0DA220FFD4D32EA9C300541C7A3D56F051FC533D191675601QBCFG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программ</w:t>
        </w:r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ы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«Развитие и поддержка субъектов малого и среднего 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едпринимательства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Новосибирской области на 2017-2025 годы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», утвержденной постановлением администрации Новосибирского района Новосибирской области от 21.03.2017 № 446-па;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лана меропри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ятий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содействию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развитию конкуренции на территории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Новосибирской области до 2026 года, утвержденной постановлением администрации Новосибирского района Новосибирской области от 15.10.2019 № 1329-па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Активное строительство новых жилых массивов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Новосибирском районе и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 увеличение численности населения будет оказывать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положительное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 влияние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стимулирование развития торговли и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 открытие новых или расширение действующих торговых объектов.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по 1 варианту в условиях постепенного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восстановления платежеспособности населения объем оборота розничной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торговли, включая общественное питание, в 2027 году в сопоставимых ценах составит 102,0 % к уровню 2024 года.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 2  варианту, при благоприятных условиях, в 2027 году объем оборота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розничной торговли, включая общественное питание, в сопоставимых ценах ожидается на 3,5 % выше уровня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2024 года.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8.4. Малое и среднее предпринимательство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5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Малый и средний бизнес является опорой экономики, он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обеспечивает значимые налоговые поступления в бюджет, расширяет рынок товаров и услуг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  <w:shd w:val="clear" w:color="auto" w:fill="ffffff"/>
          <w:lang w:eastAsia="en-US"/>
        </w:rPr>
        <w:t xml:space="preserve">, создает базу для развития среднего класса.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5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Для формирования благоприятных условий, способствующих развитию малого и среднего предпринимательства, осуществляющих свою деятельность на территории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района, реализуются меры поддержки в рамках: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5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федеральных проектов «Создание условий для легкого старта комфортного ведения бизнеса», «Создание благоприятных услови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й для осуществления деятельности самозанятыми гражданами», «Создание системы поддержки фермеров и развитие сельской кооперации» в рамках национального проекта «Малое и   среднее предпринимательство и поддержка индивидуальной предпринимательской инициативы»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соответствии с Указо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Президента Российской Федерации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от 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07.05.2024 № 309 «О национальных целях развития Российской Федерации на период до 2030 года и на перспективу до 2036 года»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5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государственной программы Новосибирской области «Развитие субъектов малого и среднего предпринимательства в Новосибирской области», утвержденной постановлением Правительства Новосибирской области от 31.01.2017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14-п;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</w:t>
      </w:r>
      <w:hyperlink r:id="rId20" w:tooltip="http://nsr.nso.ru/sites/nsr.nso.ru/wodby_files/files/page_487/postanovleni_razvitie_i_podderzhka_sm_i_s_pr.pdf" w:history="1">
        <w:r>
          <w:rPr>
            <w:rStyle w:val="997"/>
            <w:rFonts w:ascii="Times New Roman" w:hAnsi="Times New Roman" w:cs="Times New Roman"/>
            <w:color w:val="000000" w:themeColor="text1"/>
            <w:sz w:val="28"/>
            <w:szCs w:val="28"/>
            <w:highlight w:val="white"/>
            <w:u w:val="none"/>
          </w:rPr>
          <w:t xml:space="preserve">«Развитие и поддержка субъектов малого и среднего предпринимательства в Новосибирском районе Новосибирской области на 2017-202</w:t>
        </w:r>
        <w:r>
          <w:rPr>
            <w:rStyle w:val="997"/>
            <w:rFonts w:ascii="Times New Roman" w:hAnsi="Times New Roman" w:cs="Times New Roman"/>
            <w:color w:val="000000" w:themeColor="text1"/>
            <w:sz w:val="28"/>
            <w:szCs w:val="28"/>
            <w:highlight w:val="white"/>
            <w:u w:val="none"/>
          </w:rPr>
          <w:t xml:space="preserve">5 годы»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утвержденной постановлением администрации Новосибирского района от 21.03.2021 г. </w:t>
      </w:r>
      <w:r>
        <w:rPr>
          <w:rFonts w:ascii="Times New Roman" w:hAnsi="Times New Roman" w:eastAsia="Segoe UI Symbol" w:cs="Times New Roman"/>
          <w:color w:val="000000" w:themeColor="text1"/>
          <w:sz w:val="28"/>
          <w:szCs w:val="28"/>
          <w:highlight w:val="white"/>
        </w:rPr>
        <w:t xml:space="preserve">№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446-па;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плана мероприятий по содействию развитию конкуренции на территории Новосибирского района Новосибирской области до 2025 года, утвержденного постановлением администрации Новосибирского района Новосибирской области от 15.10.2019 № 1329-па.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Мероприятия программ направлены на образовательную, информационно-методическую, организационную и финансовую поддержку, на содействие субъектам малого и среднего предпринимательства в продвижении продукции (товаров, услуг)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в том числе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путем привлечения к участию в ярмарках-выставках.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прогнозном периоде будет продолжена работа по выявлению и включению в перечень муниципального имущества земельных участков для предоставления во владение и (или) пользование на долгосрочной основе субъектам малого и среднего предпринимательства.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При эффективной реализации мероприятий 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 году составит не менее 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1,62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%.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firstLine="0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8.5. Инвестиции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567" w:firstLine="142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hanging="567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Привлечение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инвестиций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в экономику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района является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одной из важнейших задач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администрации Новосибирского района.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Рост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инвестиций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напрямую связан с увеличением налоговых поступлений в бюджет, созданием новых рабочих мест, с уровнем качества жизни населения 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районе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hanging="567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5-202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7 год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ах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администрацией района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будет продолжена реализация комплекса мер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созданию благоприятных условий для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привлечения инвестиций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на территорию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условий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ведения 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изнеса.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hanging="567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  <w:shd w:val="clear" w:color="auto" w:fill="ffffff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родолжится работа общественного совета при Главе Новосибирского района по улучшению инвестиционного климата 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развитию предпринимательства в Новосибирском районе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Совета директоров при Главе Новосибирского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взаимодействие администрации Новосибирского района с АО 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Корпорация развития НСО» и АО «Управляющая компания «Промышленно-логистический парк» по дальнейшему развитию 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ромышленно-логистических парков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Для содействия реализации инфраструктурных и социальных проектов на территории района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планируется расшир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ить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практик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применения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механизмов муниципально-частного партнерства.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Отличительной чертой Новосибирского района в регионе можно отметить наличие успешно развивающихся промыш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ленно-логистических парков. Практика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создания парков с готовой инфраструктуро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й и государственной поддержкой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привлекательна для резидентов из соседних регионов. Сегодня на территории района их 7, получили поддержку Губернатора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Мичуринский кластер – ООО «ДЛГ»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val="en-US" w:eastAsia="en-US"/>
        </w:rPr>
        <w:t xml:space="preserve">Delight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val="en-US" w:eastAsia="en-US"/>
        </w:rPr>
        <w:t xml:space="preserve">group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– это собственное производство светодиодных светильников) – инвестиционный проект «Строительство индустриального парка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val="en-US" w:eastAsia="en-US"/>
        </w:rPr>
        <w:t xml:space="preserve">Light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val="en-US" w:eastAsia="en-US"/>
        </w:rPr>
        <w:t xml:space="preserve">Industrial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ПЛП «Иня» – создание «Промышленно-логистический (индустриального) парка «Иня»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Транспортно-логистический комплекс «Армада-парк».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Толмачевском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сельсовете на территории промышленно-логистического парка, планируется создание особой экономической зоны (ОЭЗ), Инвестор – ООО «Северный Парк Развитие», располагается на территориях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Толмачевского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сельсовета Новосибирского района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Прокудского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сельсовета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Коченевского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района.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На тер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ритории Станционного сельсовета реализуется инвестиционный проект ПЛП «Восточный», направленный на создание материально-технической базы группы транспортных и экспедиторских компаний. На сегодняшний день на территории ПЛП «Восточный» работают 7 резидентов.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Продолжается реализация промышленного парка «Лидер»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на территории Верх-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Тулинского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сельсовета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, где предоставлены земельные участки более 100 резидентам-промышленникам.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На территории Новосибирского района активно развиваются другие парковые зоны. В Станционном сельсовете ООО УК «А класс капитал» начаты 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боты по строительству индустриального парка «PNK Парк Пашино». Инвестиционным проектом предполагается создание и всей необходимой инфраструктуры для резидентов парка (арендаторов и покупателей промышленных объектов).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Идет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  <w:lang w:eastAsia="en-US"/>
        </w:rPr>
        <w:t xml:space="preserve"> строительство универсального склада продовольственных и непродовольственных товаров логистического центра ПФО «Западная Сибирь».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left="-57" w:firstLine="709"/>
        <w:jc w:val="both"/>
        <w:spacing w:after="0" w:line="240" w:lineRule="auto"/>
        <w:tabs>
          <w:tab w:val="left" w:pos="0" w:leader="none"/>
          <w:tab w:val="left" w:pos="10206" w:leader="none"/>
        </w:tabs>
        <w:rPr>
          <w:rFonts w:ascii="Times New Roman" w:hAnsi="Times New Roman" w:eastAsiaTheme="minorHAnsi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Theme="minorHAnsi"/>
          <w:color w:val="000000" w:themeColor="text1"/>
          <w:sz w:val="28"/>
          <w:highlight w:val="white"/>
        </w:rPr>
        <w:t xml:space="preserve">Продолжается реализация инвестиционного проекта ООО «НТТ» по созданию особой экономической зоны на территории Новосибирского и Коченевского районов.</w:t>
      </w:r>
      <w:r>
        <w:rPr>
          <w:rFonts w:ascii="Times New Roman" w:hAnsi="Times New Roman" w:eastAsiaTheme="minorHAnsi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</w:rPr>
        <w:t xml:space="preserve">Инвестиционные проекты реализуются и на территориях других муниципальных образований Новосибирского района.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 w:themeFill="background1"/>
        </w:rPr>
        <w:t xml:space="preserve">Перечень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сновных инвестиционных проектов, реализуемых в Новосибирском районе приведен в таблице 2.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Инфраструктурные проекты, планируемые к реализации в Новосибирском районе, приведены в таблице 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  <w:tab w:val="left" w:pos="3255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Еще одной точкой роста экономики Новосибирского района в ближайшие годы станет развитие внутреннего туризма.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Новосибирский район вошел в туристический кластер «Обские парки». В качестве площадок для реализации проекта определены Морской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Боровской сельсоветы. Администрация Новосибирского района взаимодействует с акционерным обществом «Корпорация Туризм.РФ», Минэкономразвития Новосибирской области,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АО 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Корпорация развития НСО»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 разработке мастер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-плана туристского кластера «Обские парки». Организованы рабочие группы по инвестиционному развитию Морского и Боровского сельсоветов, проводятся встречи с предпринимательским сообществом, определяются земельные участки для создания туристических объектов.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прогнозном периоде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инвестиционно-привлекательными сферами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по-прежнему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будут оставаться перерабатывающая промышленность, сельское хозяйство, строительство жилья, логистика.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сновным источниками инвестиций в основной капитал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останутся собственные средства предприятий.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Бюджетные инвестиции также составят весомую часть в объеме капитальных вложений и будут направляться на реализацию мероприятий целевых программ социальной направленности (с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привлечением средств федерального, областного бюджета), а также программ развития дорожно-транспортной и инженерной инфраструктуры.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2025-2027 годах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огласно сценарным условиям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– по первому варианту прогноза,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бъем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инвестиций в основной капитал за счет всех источников финансирования в 202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7 году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достигнет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103,3 %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 второму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прогнозируется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темп роста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105,3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%,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сопоставимых ценах к 202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4 год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shd w:val="clear" w:color="auto" w:fill="ffffff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Arial" w:hAnsi="Arial" w:cs="Arial"/>
          <w:b/>
          <w:bCs/>
          <w:color w:val="000000" w:themeColor="text1"/>
          <w:sz w:val="20"/>
          <w:szCs w:val="20"/>
          <w:highlight w:val="white"/>
        </w:rPr>
      </w:r>
      <w:r>
        <w:rPr>
          <w:rFonts w:ascii="Arial" w:hAnsi="Arial" w:cs="Arial"/>
          <w:b/>
          <w:bCs/>
          <w:color w:val="000000" w:themeColor="text1"/>
          <w:sz w:val="20"/>
          <w:szCs w:val="20"/>
          <w:highlight w:val="white"/>
        </w:rPr>
      </w:r>
    </w:p>
    <w:p>
      <w:pPr>
        <w:ind w:left="567"/>
        <w:jc w:val="right"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Таблица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567"/>
        <w:jc w:val="right"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34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Перечень инвестиционных проектов, реализуемых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34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 планируемых к ре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ализации в Новосибирском районе*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34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tbl>
      <w:tblPr>
        <w:tblW w:w="1047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531"/>
        <w:gridCol w:w="2551"/>
        <w:gridCol w:w="1543"/>
      </w:tblGrid>
      <w:tr>
        <w:trPr>
          <w:jc w:val="right"/>
          <w:trHeight w:val="495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№ п/п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Наименование проекта, место расположения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Предприятие,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инвестор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Предполагаемый срок ввода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jc w:val="right"/>
          <w:trHeight w:val="1371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Расширение производства современных инновационных нетканых материалов с заданными функциональными характеристиками, освоение новых видов производства, Мочищенский с/с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«С2 ГРУПП»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916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Модернизация здания производства, запуск специализированных продуктов питания, Новолуговской с/с, с. Новолуговое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«Здоровое питание»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255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«Расширение производства замороженных полуфабрикатов и замороженных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хлебобулочных изделий»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Верх-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Тулинский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 сельсовет, п. Красный Восток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«Сибирский Гурман - Новосибирск»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629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Центр обработки данных, Толмачевский сельсовет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ООО «Альфа-Финанс»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r>
          </w:p>
        </w:tc>
      </w:tr>
      <w:tr>
        <w:trPr>
          <w:trHeight w:val="1103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логистического распределительног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 центра «Садовый», площадь 92 га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Станционный сельсовет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«ПФО Западная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840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Строительство туристического объекта «Лаки Глэмпинг», Кубовински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«Мадам Эль»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2027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557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Профилакторий, Барышевский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АО «Хвоя»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2027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</w:p>
        </w:tc>
      </w:tr>
      <w:tr>
        <w:trPr>
          <w:trHeight w:val="840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Создание логистического комплекса,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Толмачевский с/с, с. Толмачёво, о.п.3307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«Терминал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840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индустриального парка «PNK Парк Пашино», Станционный с/с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УК "А класс капитал"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982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Модернизация и расширение производства, Криводановский с/с, территория Промышленная зона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 «ДорХан  –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99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Завод по производству минеральной ваты, Криводановский сельсовет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 «ДорХан  –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840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«Новосибирский автозавод грузового транспорта»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Автомобилестроительная промышленность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Станционный сельсовет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«Тренд»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948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«Сибирский завод горячего цинкования и металлических конструкций»,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Криводановский сельсовет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Строй ТехнологияКонстант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081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«Организация производства упаковки для яиц из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пульперкартона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Кубовинский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 сельсовет, 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п. Красный Яр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АО «Новосибирский КБК»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880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«Создание складского комплекса в рамках Регионального распределительного центра»,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Криводановский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«АРМАДА-ПАРК»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935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«Строительство индустриального парка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Light Industrial»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eastAsia="ru-RU"/>
              </w:rPr>
              <w:t xml:space="preserve">Мичуринский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eastAsia="ru-RU"/>
              </w:rPr>
              <w:t xml:space="preserve">сельсовет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«ДЛГ»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991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«Распределительн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ый центр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ДорХан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– Новосибирск»,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Криводановск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ДорХан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-Новосибирск»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303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«Создание и развитие промышленно-логистического (индустриального) парка «Восточный-2»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Станционный сельсовет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«Управляющая компания «Промышленно-логистический парк «Восточный»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738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Медный Великан», пивзавод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Мичуринский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«Система»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r>
          </w:p>
        </w:tc>
      </w:tr>
      <w:tr>
        <w:trPr>
          <w:trHeight w:val="738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Промышленнологистический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парк «Иня»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Станционный сельсовет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«УК ПЛП «ИНЯ»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2030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738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Производство бетонных изделий, Станционный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«Коллизей Сибстрой»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2030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738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Логистический комплекс «Мочище», Станционный сельсовет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ООО «Альянс Сибирь»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</w:r>
          </w:p>
        </w:tc>
      </w:tr>
      <w:tr>
        <w:trPr>
          <w:jc w:val="right"/>
          <w:trHeight w:val="699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транспортно-логистического центра,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Толмачевский с/с, с. Толмачёво, о.п.3307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ООО «НТТ», II, III этапы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989"/>
        </w:trPr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5531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Новосибирский терминал-развитие терминала, увеличение перерабатывающей способности до 250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тыс. TEU в год»,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Станционный с/с, Пашинский переезд,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Восточное шоссе,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АО «Евросиб СПб-ТС» Новосибирский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jc w:val="right"/>
          <w:trHeight w:val="939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ПЛП с зоной таможенного контроля Терминал «Азимут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ООО «Управляющая компания ПЛП «Азимут»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2030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rPr>
          <w:jc w:val="right"/>
          <w:trHeight w:val="697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Масштабный инвестиционный проект «Верх-Тулинский», Верх-Тулинский с/с, с. Верх-Тула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ГК «Лидер Инвест 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jc w:val="right"/>
          <w:trHeight w:val="336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Жилищное строительство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jc w:val="right"/>
          <w:trHeight w:val="693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5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Строительство жилых домов, включая индивидуальные, на всей территории Новосибирского района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Строительные компании, жилищно-строительные кооперативы, индивидуальные застройщики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В течение всего периода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*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Объемы инвестиционных вложений не приводятся в целях обеспечения конфиденциальности информации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Перспективные инфраструктурные проекты, планируемые к реализации в Новосибирском районе, приведены в таблице 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Таблица 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left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Перечень перспективных инфраструктурных проектов,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планируемых к реализации в Новосибирском районе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tbl>
      <w:tblPr>
        <w:tblW w:w="0" w:type="auto"/>
        <w:tblInd w:w="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10"/>
        <w:gridCol w:w="1536"/>
        <w:gridCol w:w="1423"/>
        <w:gridCol w:w="1406"/>
      </w:tblGrid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Объект, месторасположение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Планируемый объем финансирования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на 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годы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млн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руб.*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Срок реализации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 т.ч. РБ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rPr>
          <w:trHeight w:val="314"/>
        </w:trPr>
        <w:tc>
          <w:tcPr>
            <w:gridSpan w:val="5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736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9"/>
              </w:num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Образование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Здание детского сада-яслей, с. Марусино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180,0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школы с дошкольными группами на 550 мест, с. Марусино Криводановский с/с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1094,3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школы  с дошкольными группами на 550 мест,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с. Толмачево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1086,3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Капитальный ремонт здания МКОУ «Ленинская средняя школа № 6»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109,0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емонтные работы и оснащение образовательных учреждений в рамках муниципальной программы Новосибирского района Новосибирской области «Создание условий для функционирования муниципальных образовательных учреждений Новосибирского района Новосибирской области»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127,5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127,5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школы на 550 мест,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д.п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Кудряшовский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1316,6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2024-2025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здания детского сада с последующим выкупом на 292 места в п. Восход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350,0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2024-2025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школы на 550 мест, п. Элитный Мичуринский с/с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827,5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736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9"/>
              </w:num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Здравоохранение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зданий ФАП в 3 населенных пунктах Новосибирского района (п.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Двуречье, п. им.Крупской, с. Гусиный Брод)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88,0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2025-2026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Детская туберкулезная больница в п. Мочище - филиал ГБУЗ НСО «Государственная областная Новосибирская туберкулезная больница». Реконструкция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850,0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736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9"/>
              </w:num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Культура, физическая культура и спорт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Дома Культуры в п.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Тулинский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104,0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2025-2026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Капитальный ремонт ДК в п.Прогресс, Боровского 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Капитальный ремонт ДК «Восход» в п.Сосновка, Кубовинского 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Строительство ДК в р.п. Краснообск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2026-2027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0" w:type="dxa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Строительство универсальной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спортивной площадки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 мкрн. Пригородный простор  Толмачевского сельсовет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2,46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2,46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Строительство лыжной базы со спортивным залом в п. Приобский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Кудряшовского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227,5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227,5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Строительство и приобретение спортивной площадки по подготовке и сдаче нормативов ГТО  в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Издревая Новолуговского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1,04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1,04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Создание «умной» спортивной площадки (модульное спортивное сооружение) в р.п. Краснообск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136,85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136,85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Завершение строительства спортплощадки 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ст. Мочище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Станционного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3,39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3,39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Устройство футбольного поля с выполнением работ по благоустройству общественной территории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ул. Кирзаводская в 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Красноглинное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 Толмачевского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5,26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5,26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6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Строительство лыжной базы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с. Верх-Тула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/>
              <w:ind w:right="-2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Верх-Тулинского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72,4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72,4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736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Коммунальное хозяйство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ind w:left="0" w:firstLine="0"/>
              <w:jc w:val="both"/>
              <w:spacing w:line="230" w:lineRule="auto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Строительство сетей водоснабжения восточной части с. Новолуговое Новосибирского района</w:t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116,3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ind w:left="0" w:firstLine="0"/>
              <w:jc w:val="both"/>
              <w:spacing w:line="230" w:lineRule="auto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Строительство водопровода от сетей Горводоканала до ст. Мочище Станционный сельсовет Новосибирского района</w:t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480,0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ind w:left="0" w:firstLine="0"/>
              <w:jc w:val="both"/>
              <w:spacing w:line="230" w:lineRule="auto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Реконструкция системы водоснабжения п. Крупской Новосибирского района Новосибирской области. 1 этап – Резервуары чистой воды. 2 этап – водозаборная скважина»</w:t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49,2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троительство КНС и сетей системы водоотведения от КНС до точки подключения к КНС-44 МУП г. Новосибирска «Горводоканал»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в составе «Магистральные сети водоотведения в п. Садовый, Станционного сельсовета.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606,1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78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40" w:lineRule="auto"/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Строительство газовой котельной с. Ярково ул.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white"/>
              </w:rPr>
              <w:t xml:space="preserve">Подгорбунского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  <w:t xml:space="preserve">, ул.Советская, ул.Лесная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170,9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40" w:lineRule="auto"/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Блочно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-модульная котельная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 сетями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инженерно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-технического обеспечения в с. Боровое и в с.Береговое Боровского сельсовета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143,5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  <w:shd w:val="clear" w:color="auto" w:fill="ffffff" w:themeFill="background1"/>
              </w:rPr>
              <w:t xml:space="preserve">Разработка ПСД на выполнение работ по строительству, реконструкции и капитальному ремонту объектов тепло-водоснабжения, водоотведения населенных пунктов Новосибирского района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53,7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53,7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Строительство водопроводных сетей в с. Марусино Криводановского сельсовета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131,4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Скважина с установкой станции водоподготовки с. Марусино в м-он Лебяжье Криводановского сельсовета и в п.Красномайский Толмачевского сельсовета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67,9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736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9"/>
              </w:num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Дорожное хозяйство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Ремонт автомобильной дороги по ул.Промышленная и ул.Новая в с.Новолуговое Новолуговского сельсовета Новосибирского района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86,3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t xml:space="preserve">Строительство улично-дорожной сети м/р "Центральный", "Северный" п.Садовый Станционного 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898,5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Содержание, ремонт, устройство тротуаров, разработка ПСД автомобильных дорог Новосибирского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3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876,1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876,1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20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4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Увеличение протяженности сети уличного освещения</w:t>
            </w:r>
            <w:r>
              <w:rPr>
                <w:rFonts w:ascii="Times New Roman" w:hAnsi="Times New Roman" w:eastAsia="Times New Roman" w:cs="Times New Roman"/>
                <w:sz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5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34,1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34,1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*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Объемы финансирования могут быть скорректированы по мере утверждения бюджета Новосибирского района Новосибирский области, внесения изменений в него.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567" w:hanging="567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720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Перечень муниципальных программ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720"/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Новосибирского района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планируемых к реализации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 году и плановом периоде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6-202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 годов приведен в таблице 4.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Таблица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программ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Новосибирского района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планируемые к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 году и плановом периоде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6-202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 годов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tbl>
      <w:tblPr>
        <w:tblW w:w="13722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572"/>
        <w:gridCol w:w="1420"/>
        <w:gridCol w:w="916"/>
        <w:gridCol w:w="916"/>
        <w:gridCol w:w="890"/>
        <w:gridCol w:w="993"/>
        <w:gridCol w:w="869"/>
        <w:gridCol w:w="869"/>
        <w:gridCol w:w="869"/>
        <w:gridCol w:w="869"/>
        <w:gridCol w:w="872"/>
      </w:tblGrid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Наименование программы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культуры и искусства в Новосибирском районе Новосибирской области на 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22-2025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годы» (утверждена постановлением администрации Новосибирского района от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1.0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Segoe UI Symbol" w:hAnsi="Segoe UI Symbol" w:eastAsia="Segoe UI Symbol" w:cs="Segoe UI Symbol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173-па)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2.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автомобильных дорог местного значения на территории Новосибирского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» (утверждена постановлением администр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ации Новосибирского района от 29.12.2021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404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-па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«Жилищно-коммунальное хозяйство Новосибирского района Новосибирской области» (утверждена постановлением администрации Новосибирского района от 11.01.2022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29-па)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4.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физической культуры и спорта в Новосибирском районе Новосибирской области на 2019-2025 годы» (утверждена постановлением администрации Новосибирского района от 26.03.2019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298-па)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5.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«Создание условий для функционирования муниципальных образовательных учреждений Новосибирского района Новосибирской области» (утверждена постановлением администрации Новосибирского района от 10.07.2019 г. № 924-па)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6.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Развитие молодежной политики в Новосибирском районе Новосибирской области»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29.12.2021 № 2409-па)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7.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и поддержка субъектов малого и среднего предпринимательства Новосибирского района Новосибирской области на 2017-2025 годы» (утверждена постановлением администрации Новосибирского района от 21.03.2021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Segoe UI Symbol" w:hAnsi="Segoe UI Symbol" w:eastAsia="Segoe UI Symbol" w:cs="Segoe UI Symbol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446-</w:t>
            </w:r>
            <w:r>
              <w:rPr>
                <w:rFonts w:ascii="Segoe UI Symbol" w:hAnsi="Segoe UI Symbol" w:eastAsia="Segoe UI Symbol" w:cs="Segoe UI Symbol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8.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территориального общественного самоуправления на территории Новосибирского района Новосибирской области на 2022 – 2025 годы» (утверждена постановлением администрации Новосибирского района от 01.02.2022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188-па)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9.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«Обеспечение безопасности жизнедеятельности населения Новосибирского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(ПРОЕКТ)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869" w:type="dxa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69" w:type="dxa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69" w:type="dxa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69" w:type="dxa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highlight w:val="white"/>
              </w:rPr>
              <w:t xml:space="preserve">х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10.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«Поддержка социально ориентированных некоммерческих организаций на 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- 202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годы»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24.01.2023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106-па)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11.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«Экология и охрана окружающей среды Новосибирского района Новосибирской области на 2024-2026 годы»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22.12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.2023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3101-па)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12.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«Профилактика терроризма и экстремизма на территории Новосибирского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на 2023-2025 годы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12.04.2023 № 761-па)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  <w:trHeight w:val="49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13.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«Приобретение служебного жилья в 2024-2026 годах»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18.01.2024 г. </w:t>
            </w:r>
            <w:r>
              <w:rPr>
                <w:rFonts w:ascii="Times New Roman" w:hAnsi="Times New Roman" w:eastAsia="Segoe UI Symbo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32-па)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contextualSpacing/>
              <w:jc w:val="left"/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воспитания в Новосибирском районе Новосибирской области»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22.03.2022 № 485-па)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15.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сельского хозяйства и регулирование рынков сельскохозяйственной продукции, сырья, продовольствия в Новосибирском районе Новосибирской области на 2025-2029 годы» (ПРОЕКТ) </w:t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16.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«Профилактика правонарушений на территории Новосибирского района Новосибирской области» (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Новосибирской области 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  <w:u w:val="singl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30.03.2022 № 558-па)</w:t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17.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«Профилактика наркомании на территории Новосибирского района Новосибирской области» (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Новосибирской области 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  <w:u w:val="singl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30.03.2022 № 564-па)</w:t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6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18.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70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«Развитие сетей наружного уличного освещения Новосибирского района Новосибирской области на 2023-2025 годы» (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Новосибирской области 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30.12.2022 № 2649-па)</w:t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7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07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«Укрепление общественного здоровья жителей в Новосибирском районе Новосибирской области»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утверждена постановлением администрации Новосибирского района от 07.04.2023 № 740-па)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gridAfter w:val="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7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21.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07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«Комплексное развитие сельских территорий в Новосибирском районе Новосибирской области на 2020-2025 годы» (утверждена постановлением администрации Новосибирского района от 30.10.2020 г. № 1585-па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* Значения показателей муниципальных программ Новосибирского района могут быть скорректированы по мере утверждения бюджета Новосибирского района Новосибирский области, внесения изменений в него.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Применяемые сокращения: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АО – акционерное общество;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га – гектар;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ЕДДС – единая дежурно-диспетчерская служба Новосибирского района;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ЗАО – закрытое акционерное общество;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КБК – картонно-бумажный комбинат;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КФХ – крестьянско-фермерские хозяйства;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ЛПХ – личное подсобное хозяйство;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ООО – общество с ограниченной ответственностью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п. – поселок;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ПАО – публичное акционерное общество;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ПЛП – промышленно-логистический парк;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ПСД – проектно-сметная документация;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РБ – районный бюджет;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р.п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. – рабочий поселок;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руб. – рублей;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с. – село;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СМиСП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– субъекты малого и среднего предпринимательства;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СМР – строительно-монтажные работы;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ТК – тепличный комбинат;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ТОС – территориальное общественное самоуправление;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тыс. – тысяч;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ТП РСЧС – территориальная подсистема российской системы предупреждения и ликвидации чрезвычайных ситуаций;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чел. – человек;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ЧС – чрезвычайная ситуация.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XO Thames">
    <w:panose1 w:val="02000603000000000000"/>
  </w:font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Droid Sans Fallback">
    <w:panose1 w:val="020B0502000000000001"/>
  </w:font>
  <w:font w:name="Droid Sans Devanagari">
    <w:panose1 w:val="020B0606030804020204"/>
  </w:font>
  <w:font w:name="Segoe UI Symbol">
    <w:panose1 w:val="020B0502040504020204"/>
  </w:font>
  <w:font w:name="Liberation Serif">
    <w:panose1 w:val="02020603050405020304"/>
  </w:font>
  <w:font w:name="Verdana">
    <w:panose1 w:val="020B0606030504020204"/>
  </w:font>
  <w:font w:name="Times New Roman">
    <w:panose1 w:val="02020603050405020304"/>
  </w:font>
  <w:font w:name="Calibri">
    <w:panose1 w:val="020F0502020204030204"/>
  </w:font>
  <w:font w:name="Segoe UI">
    <w:panose1 w:val="020B0503020203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>
      <w:rPr>
        <w:rFonts w:ascii="XO Thames" w:hAnsi="XO Thames" w:eastAsia="XO Thames" w:cs="XO Thames"/>
        <w:sz w:val="20"/>
        <w:szCs w:val="20"/>
      </w:rPr>
    </w:r>
    <w:fldSimple w:instr="PAGE \* MERGEFORMAT">
      <w:r>
        <w:rPr>
          <w:rFonts w:ascii="XO Thames" w:hAnsi="XO Thames" w:eastAsia="XO Thames" w:cs="XO Thames"/>
          <w:sz w:val="20"/>
          <w:szCs w:val="20"/>
        </w:rPr>
        <w:t xml:space="preserve">1</w:t>
      </w:r>
    </w:fldSimple>
    <w:r>
      <w:rPr>
        <w:rFonts w:ascii="XO Thames" w:hAnsi="XO Thames" w:eastAsia="XO Thames" w:cs="XO Thames"/>
        <w:sz w:val="20"/>
        <w:szCs w:val="20"/>
      </w:rPr>
    </w:r>
    <w:r>
      <w:rPr>
        <w:rFonts w:ascii="XO Thames" w:hAnsi="XO Thames" w:eastAsia="XO Thames" w:cs="XO Thames"/>
        <w:sz w:val="20"/>
        <w:szCs w:val="20"/>
      </w:rPr>
    </w:r>
    <w:r/>
  </w:p>
  <w:p>
    <w:pPr>
      <w:pStyle w:val="99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ascii="Times New Roman" w:hAnsi="Times New Roman" w:eastAsia="Times New Roman" w:cs="Times New Roman"/>
        <w:b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2126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Liberation Sans" w:hAnsi="Liberation Sans" w:eastAsia="Liberation Sans" w:cs="Liberation Sans"/>
        <w:color w:val="333333"/>
        <w:sz w:val="20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10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1">
    <w:name w:val="Heading 1 Char"/>
    <w:basedOn w:val="993"/>
    <w:link w:val="992"/>
    <w:uiPriority w:val="9"/>
    <w:rPr>
      <w:rFonts w:ascii="Arial" w:hAnsi="Arial" w:eastAsia="Arial" w:cs="Arial"/>
      <w:sz w:val="40"/>
      <w:szCs w:val="40"/>
    </w:rPr>
  </w:style>
  <w:style w:type="paragraph" w:styleId="822">
    <w:name w:val="Heading 2"/>
    <w:basedOn w:val="991"/>
    <w:next w:val="991"/>
    <w:link w:val="8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3">
    <w:name w:val="Heading 2 Char"/>
    <w:basedOn w:val="993"/>
    <w:link w:val="822"/>
    <w:uiPriority w:val="9"/>
    <w:rPr>
      <w:rFonts w:ascii="Arial" w:hAnsi="Arial" w:eastAsia="Arial" w:cs="Arial"/>
      <w:sz w:val="34"/>
    </w:rPr>
  </w:style>
  <w:style w:type="paragraph" w:styleId="824">
    <w:name w:val="Heading 3"/>
    <w:basedOn w:val="991"/>
    <w:next w:val="991"/>
    <w:link w:val="8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25">
    <w:name w:val="Heading 3 Char"/>
    <w:basedOn w:val="993"/>
    <w:link w:val="824"/>
    <w:uiPriority w:val="9"/>
    <w:rPr>
      <w:rFonts w:ascii="Arial" w:hAnsi="Arial" w:eastAsia="Arial" w:cs="Arial"/>
      <w:sz w:val="30"/>
      <w:szCs w:val="30"/>
    </w:rPr>
  </w:style>
  <w:style w:type="paragraph" w:styleId="826">
    <w:name w:val="Heading 4"/>
    <w:basedOn w:val="991"/>
    <w:next w:val="991"/>
    <w:link w:val="8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27">
    <w:name w:val="Heading 4 Char"/>
    <w:basedOn w:val="993"/>
    <w:link w:val="826"/>
    <w:uiPriority w:val="9"/>
    <w:rPr>
      <w:rFonts w:ascii="Arial" w:hAnsi="Arial" w:eastAsia="Arial" w:cs="Arial"/>
      <w:b/>
      <w:bCs/>
      <w:sz w:val="26"/>
      <w:szCs w:val="26"/>
    </w:rPr>
  </w:style>
  <w:style w:type="paragraph" w:styleId="828">
    <w:name w:val="Heading 5"/>
    <w:basedOn w:val="991"/>
    <w:next w:val="991"/>
    <w:link w:val="8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29">
    <w:name w:val="Heading 5 Char"/>
    <w:basedOn w:val="993"/>
    <w:link w:val="828"/>
    <w:uiPriority w:val="9"/>
    <w:rPr>
      <w:rFonts w:ascii="Arial" w:hAnsi="Arial" w:eastAsia="Arial" w:cs="Arial"/>
      <w:b/>
      <w:bCs/>
      <w:sz w:val="24"/>
      <w:szCs w:val="24"/>
    </w:rPr>
  </w:style>
  <w:style w:type="paragraph" w:styleId="830">
    <w:name w:val="Heading 6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1">
    <w:name w:val="Heading 6 Char"/>
    <w:basedOn w:val="993"/>
    <w:link w:val="830"/>
    <w:uiPriority w:val="9"/>
    <w:rPr>
      <w:rFonts w:ascii="Arial" w:hAnsi="Arial" w:eastAsia="Arial" w:cs="Arial"/>
      <w:b/>
      <w:bCs/>
      <w:sz w:val="22"/>
      <w:szCs w:val="22"/>
    </w:rPr>
  </w:style>
  <w:style w:type="paragraph" w:styleId="832">
    <w:name w:val="Heading 7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3">
    <w:name w:val="Heading 7 Char"/>
    <w:basedOn w:val="993"/>
    <w:link w:val="8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4">
    <w:name w:val="Heading 8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5">
    <w:name w:val="Heading 8 Char"/>
    <w:basedOn w:val="993"/>
    <w:link w:val="834"/>
    <w:uiPriority w:val="9"/>
    <w:rPr>
      <w:rFonts w:ascii="Arial" w:hAnsi="Arial" w:eastAsia="Arial" w:cs="Arial"/>
      <w:i/>
      <w:iCs/>
      <w:sz w:val="22"/>
      <w:szCs w:val="22"/>
    </w:rPr>
  </w:style>
  <w:style w:type="paragraph" w:styleId="836">
    <w:name w:val="Heading 9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7">
    <w:name w:val="Heading 9 Char"/>
    <w:basedOn w:val="993"/>
    <w:link w:val="836"/>
    <w:uiPriority w:val="9"/>
    <w:rPr>
      <w:rFonts w:ascii="Arial" w:hAnsi="Arial" w:eastAsia="Arial" w:cs="Arial"/>
      <w:i/>
      <w:iCs/>
      <w:sz w:val="21"/>
      <w:szCs w:val="21"/>
    </w:rPr>
  </w:style>
  <w:style w:type="character" w:styleId="838">
    <w:name w:val="Title Char"/>
    <w:basedOn w:val="993"/>
    <w:link w:val="1022"/>
    <w:uiPriority w:val="10"/>
    <w:rPr>
      <w:sz w:val="48"/>
      <w:szCs w:val="48"/>
    </w:rPr>
  </w:style>
  <w:style w:type="paragraph" w:styleId="839">
    <w:name w:val="Subtitle"/>
    <w:basedOn w:val="991"/>
    <w:next w:val="991"/>
    <w:link w:val="840"/>
    <w:uiPriority w:val="11"/>
    <w:qFormat/>
    <w:pPr>
      <w:spacing w:before="200" w:after="200"/>
    </w:pPr>
    <w:rPr>
      <w:sz w:val="24"/>
      <w:szCs w:val="24"/>
    </w:rPr>
  </w:style>
  <w:style w:type="character" w:styleId="840">
    <w:name w:val="Subtitle Char"/>
    <w:basedOn w:val="993"/>
    <w:link w:val="839"/>
    <w:uiPriority w:val="11"/>
    <w:rPr>
      <w:sz w:val="24"/>
      <w:szCs w:val="24"/>
    </w:rPr>
  </w:style>
  <w:style w:type="paragraph" w:styleId="841">
    <w:name w:val="Quote"/>
    <w:basedOn w:val="991"/>
    <w:next w:val="991"/>
    <w:link w:val="842"/>
    <w:uiPriority w:val="29"/>
    <w:qFormat/>
    <w:pPr>
      <w:ind w:left="720" w:right="720"/>
    </w:pPr>
    <w:rPr>
      <w:i/>
    </w:rPr>
  </w:style>
  <w:style w:type="character" w:styleId="842">
    <w:name w:val="Quote Char"/>
    <w:link w:val="841"/>
    <w:uiPriority w:val="29"/>
    <w:rPr>
      <w:i/>
    </w:rPr>
  </w:style>
  <w:style w:type="paragraph" w:styleId="843">
    <w:name w:val="Intense Quote"/>
    <w:basedOn w:val="991"/>
    <w:next w:val="991"/>
    <w:link w:val="8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4">
    <w:name w:val="Intense Quote Char"/>
    <w:link w:val="843"/>
    <w:uiPriority w:val="30"/>
    <w:rPr>
      <w:i/>
    </w:rPr>
  </w:style>
  <w:style w:type="character" w:styleId="845">
    <w:name w:val="Header Char"/>
    <w:basedOn w:val="993"/>
    <w:link w:val="998"/>
    <w:uiPriority w:val="99"/>
  </w:style>
  <w:style w:type="character" w:styleId="846">
    <w:name w:val="Footer Char"/>
    <w:basedOn w:val="993"/>
    <w:link w:val="1000"/>
    <w:uiPriority w:val="99"/>
  </w:style>
  <w:style w:type="paragraph" w:styleId="847">
    <w:name w:val="Caption"/>
    <w:basedOn w:val="991"/>
    <w:next w:val="9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8">
    <w:name w:val="Caption Char"/>
    <w:basedOn w:val="847"/>
    <w:link w:val="1000"/>
    <w:uiPriority w:val="99"/>
  </w:style>
  <w:style w:type="table" w:styleId="849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1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3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5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7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8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9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0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1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2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3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4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85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86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0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1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2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3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4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5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6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7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2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3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4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5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6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7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8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0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1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3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5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6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7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48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49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50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51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52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53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4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55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6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7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8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59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0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1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2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3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4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5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66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7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8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9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0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1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2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3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74">
    <w:name w:val="footnote text"/>
    <w:basedOn w:val="991"/>
    <w:link w:val="975"/>
    <w:uiPriority w:val="99"/>
    <w:semiHidden/>
    <w:unhideWhenUsed/>
    <w:pPr>
      <w:spacing w:after="40" w:line="240" w:lineRule="auto"/>
    </w:pPr>
    <w:rPr>
      <w:sz w:val="18"/>
    </w:rPr>
  </w:style>
  <w:style w:type="character" w:styleId="975">
    <w:name w:val="Footnote Text Char"/>
    <w:link w:val="974"/>
    <w:uiPriority w:val="99"/>
    <w:rPr>
      <w:sz w:val="18"/>
    </w:rPr>
  </w:style>
  <w:style w:type="character" w:styleId="976">
    <w:name w:val="footnote reference"/>
    <w:basedOn w:val="993"/>
    <w:uiPriority w:val="99"/>
    <w:unhideWhenUsed/>
    <w:rPr>
      <w:vertAlign w:val="superscript"/>
    </w:rPr>
  </w:style>
  <w:style w:type="paragraph" w:styleId="977">
    <w:name w:val="endnote text"/>
    <w:basedOn w:val="991"/>
    <w:link w:val="978"/>
    <w:uiPriority w:val="99"/>
    <w:semiHidden/>
    <w:unhideWhenUsed/>
    <w:pPr>
      <w:spacing w:after="0" w:line="240" w:lineRule="auto"/>
    </w:pPr>
    <w:rPr>
      <w:sz w:val="20"/>
    </w:rPr>
  </w:style>
  <w:style w:type="character" w:styleId="978">
    <w:name w:val="Endnote Text Char"/>
    <w:link w:val="977"/>
    <w:uiPriority w:val="99"/>
    <w:rPr>
      <w:sz w:val="20"/>
    </w:rPr>
  </w:style>
  <w:style w:type="character" w:styleId="979">
    <w:name w:val="endnote reference"/>
    <w:basedOn w:val="993"/>
    <w:uiPriority w:val="99"/>
    <w:semiHidden/>
    <w:unhideWhenUsed/>
    <w:rPr>
      <w:vertAlign w:val="superscript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</w:style>
  <w:style w:type="paragraph" w:styleId="992">
    <w:name w:val="Heading 1"/>
    <w:basedOn w:val="991"/>
    <w:next w:val="991"/>
    <w:link w:val="1020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paragraph" w:styleId="996">
    <w:name w:val="List Paragraph"/>
    <w:basedOn w:val="991"/>
    <w:uiPriority w:val="34"/>
    <w:qFormat/>
    <w:pPr>
      <w:contextualSpacing/>
      <w:ind w:left="720"/>
    </w:pPr>
  </w:style>
  <w:style w:type="character" w:styleId="997">
    <w:name w:val="Hyperlink"/>
    <w:basedOn w:val="993"/>
    <w:uiPriority w:val="99"/>
    <w:unhideWhenUsed/>
    <w:rPr>
      <w:color w:val="0563c1" w:themeColor="hyperlink"/>
      <w:u w:val="single"/>
    </w:rPr>
  </w:style>
  <w:style w:type="paragraph" w:styleId="998">
    <w:name w:val="Header"/>
    <w:basedOn w:val="991"/>
    <w:link w:val="99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9" w:customStyle="1">
    <w:name w:val="Верхний колонтитул Знак"/>
    <w:basedOn w:val="993"/>
    <w:link w:val="998"/>
    <w:uiPriority w:val="99"/>
  </w:style>
  <w:style w:type="paragraph" w:styleId="1000">
    <w:name w:val="Footer"/>
    <w:basedOn w:val="991"/>
    <w:link w:val="100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01" w:customStyle="1">
    <w:name w:val="Нижний колонтитул Знак"/>
    <w:basedOn w:val="993"/>
    <w:link w:val="1000"/>
    <w:uiPriority w:val="99"/>
  </w:style>
  <w:style w:type="paragraph" w:styleId="1002">
    <w:name w:val="Balloon Text"/>
    <w:basedOn w:val="991"/>
    <w:link w:val="100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003" w:customStyle="1">
    <w:name w:val="Текст выноски Знак"/>
    <w:basedOn w:val="993"/>
    <w:link w:val="1002"/>
    <w:uiPriority w:val="99"/>
    <w:semiHidden/>
    <w:rPr>
      <w:rFonts w:ascii="Segoe UI" w:hAnsi="Segoe UI" w:cs="Segoe UI"/>
      <w:sz w:val="18"/>
      <w:szCs w:val="18"/>
    </w:rPr>
  </w:style>
  <w:style w:type="paragraph" w:styleId="1004" w:customStyle="1">
    <w:name w:val="ConsPlusNormal"/>
    <w:link w:val="1012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</w:rPr>
  </w:style>
  <w:style w:type="character" w:styleId="1005" w:customStyle="1">
    <w:name w:val="Основной текст_"/>
    <w:basedOn w:val="993"/>
    <w:link w:val="1007"/>
    <w:rPr>
      <w:rFonts w:ascii="Times New Roman" w:hAnsi="Times New Roman" w:eastAsia="Times New Roman" w:cs="Times New Roman"/>
      <w:spacing w:val="14"/>
      <w:sz w:val="23"/>
      <w:szCs w:val="23"/>
      <w:shd w:val="clear" w:color="auto" w:fill="ffffff"/>
    </w:rPr>
  </w:style>
  <w:style w:type="character" w:styleId="1006" w:customStyle="1">
    <w:name w:val="Основной текст + 8 pt;Интервал 0 pt"/>
    <w:basedOn w:val="1005"/>
    <w:rPr>
      <w:rFonts w:ascii="Times New Roman" w:hAnsi="Times New Roman" w:eastAsia="Times New Roman" w:cs="Times New Roman"/>
      <w:color w:val="000000"/>
      <w:spacing w:val="8"/>
      <w:position w:val="0"/>
      <w:sz w:val="16"/>
      <w:szCs w:val="16"/>
      <w:shd w:val="clear" w:color="auto" w:fill="ffffff"/>
      <w:lang w:val="ru-RU" w:eastAsia="ru-RU" w:bidi="ru-RU"/>
    </w:rPr>
  </w:style>
  <w:style w:type="paragraph" w:styleId="1007" w:customStyle="1">
    <w:name w:val="Основной текст3"/>
    <w:basedOn w:val="991"/>
    <w:link w:val="1005"/>
    <w:pPr>
      <w:spacing w:after="2820" w:line="346" w:lineRule="exact"/>
      <w:shd w:val="clear" w:color="auto" w:fill="ffffff"/>
      <w:widowControl w:val="off"/>
    </w:pPr>
    <w:rPr>
      <w:rFonts w:ascii="Times New Roman" w:hAnsi="Times New Roman" w:eastAsia="Times New Roman" w:cs="Times New Roman"/>
      <w:spacing w:val="14"/>
      <w:sz w:val="23"/>
      <w:szCs w:val="23"/>
    </w:rPr>
  </w:style>
  <w:style w:type="character" w:styleId="1008" w:customStyle="1">
    <w:name w:val="Основной текст + 6;5 pt;Полужирный;Интервал 0 pt"/>
    <w:basedOn w:val="100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8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styleId="100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010" w:customStyle="1">
    <w:name w:val="Report"/>
    <w:basedOn w:val="991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1011">
    <w:name w:val="Strong"/>
    <w:basedOn w:val="993"/>
    <w:uiPriority w:val="22"/>
    <w:qFormat/>
    <w:rPr>
      <w:b/>
      <w:bCs/>
    </w:rPr>
  </w:style>
  <w:style w:type="character" w:styleId="1012" w:customStyle="1">
    <w:name w:val="ConsPlusNormal Знак"/>
    <w:link w:val="1004"/>
    <w:rPr>
      <w:rFonts w:ascii="Calibri" w:hAnsi="Calibri" w:eastAsia="Times New Roman" w:cs="Calibri"/>
      <w:szCs w:val="20"/>
    </w:rPr>
  </w:style>
  <w:style w:type="character" w:styleId="1013">
    <w:name w:val="annotation reference"/>
    <w:basedOn w:val="993"/>
    <w:uiPriority w:val="99"/>
    <w:semiHidden/>
    <w:unhideWhenUsed/>
    <w:rPr>
      <w:sz w:val="16"/>
      <w:szCs w:val="16"/>
    </w:rPr>
  </w:style>
  <w:style w:type="paragraph" w:styleId="1014">
    <w:name w:val="annotation text"/>
    <w:basedOn w:val="991"/>
    <w:link w:val="101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015" w:customStyle="1">
    <w:name w:val="Текст примечания Знак"/>
    <w:basedOn w:val="993"/>
    <w:link w:val="1014"/>
    <w:uiPriority w:val="99"/>
    <w:semiHidden/>
    <w:rPr>
      <w:sz w:val="20"/>
      <w:szCs w:val="20"/>
    </w:rPr>
  </w:style>
  <w:style w:type="paragraph" w:styleId="1016">
    <w:name w:val="annotation subject"/>
    <w:basedOn w:val="1014"/>
    <w:next w:val="1014"/>
    <w:link w:val="1017"/>
    <w:uiPriority w:val="99"/>
    <w:semiHidden/>
    <w:unhideWhenUsed/>
    <w:rPr>
      <w:b/>
      <w:bCs/>
    </w:rPr>
  </w:style>
  <w:style w:type="character" w:styleId="1017" w:customStyle="1">
    <w:name w:val="Тема примечания Знак"/>
    <w:basedOn w:val="1015"/>
    <w:link w:val="1016"/>
    <w:uiPriority w:val="99"/>
    <w:semiHidden/>
    <w:rPr>
      <w:b/>
      <w:bCs/>
      <w:sz w:val="20"/>
      <w:szCs w:val="20"/>
    </w:rPr>
  </w:style>
  <w:style w:type="table" w:styleId="1018">
    <w:name w:val="Table Grid"/>
    <w:basedOn w:val="994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9">
    <w:name w:val="Normal (Web)"/>
    <w:basedOn w:val="99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0" w:customStyle="1">
    <w:name w:val="Заголовок 1 Знак"/>
    <w:basedOn w:val="993"/>
    <w:link w:val="992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1021" w:customStyle="1">
    <w:name w:val="Знак Знак Знак Знак Знак"/>
    <w:basedOn w:val="991"/>
    <w:uiPriority w:val="99"/>
    <w:pPr>
      <w:spacing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styleId="1022">
    <w:name w:val="Title"/>
    <w:basedOn w:val="991"/>
    <w:link w:val="1023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1023" w:customStyle="1">
    <w:name w:val="Название Знак"/>
    <w:basedOn w:val="993"/>
    <w:link w:val="1022"/>
    <w:uiPriority w:val="99"/>
    <w:rPr>
      <w:rFonts w:ascii="Times New Roman" w:hAnsi="Times New Roman" w:eastAsia="Times New Roman" w:cs="Times New Roman"/>
      <w:sz w:val="28"/>
      <w:szCs w:val="24"/>
    </w:rPr>
  </w:style>
  <w:style w:type="paragraph" w:styleId="1024">
    <w:name w:val="No Spacing"/>
    <w:link w:val="1025"/>
    <w:uiPriority w:val="1"/>
    <w:qFormat/>
    <w:pPr>
      <w:spacing w:after="0" w:line="240" w:lineRule="auto"/>
    </w:pPr>
  </w:style>
  <w:style w:type="character" w:styleId="1025" w:customStyle="1">
    <w:name w:val="Без интервала Знак"/>
    <w:link w:val="1024"/>
    <w:uiPriority w:val="1"/>
  </w:style>
  <w:style w:type="character" w:styleId="1026" w:customStyle="1">
    <w:name w:val="Основной текст (2) + 10 pt"/>
    <w:basedOn w:val="99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27" w:customStyle="1">
    <w:name w:val="Основной текст (2) + 12 pt"/>
    <w:basedOn w:val="99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28" w:customStyle="1">
    <w:name w:val="Основной текст (2)_"/>
    <w:basedOn w:val="993"/>
    <w:link w:val="102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styleId="1029" w:customStyle="1">
    <w:name w:val="Основной текст (2)"/>
    <w:basedOn w:val="991"/>
    <w:link w:val="1028"/>
    <w:pPr>
      <w:ind w:hanging="500"/>
      <w:jc w:val="center"/>
      <w:spacing w:after="300" w:line="328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1030" w:customStyle="1">
    <w:name w:val="Основной текст (2) + 33 pt"/>
    <w:basedOn w:val="102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66"/>
      <w:szCs w:val="66"/>
      <w:u w:val="none"/>
      <w:shd w:val="clear" w:color="auto" w:fill="ffffff"/>
      <w:lang w:val="ru-RU" w:eastAsia="ru-RU" w:bidi="ru-RU"/>
    </w:rPr>
  </w:style>
  <w:style w:type="character" w:styleId="1031" w:customStyle="1">
    <w:name w:val="Основной текст (2) + 11 pt"/>
    <w:basedOn w:val="102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1032" w:customStyle="1">
    <w:name w:val="x_a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33" w:customStyle="1">
    <w:name w:val="Body Text Indent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34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Liberation Serif" w:cs="Liberation Serif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2"/>
      <w:highlight w:val="none"/>
      <w:u w:val="none"/>
      <w:shd w:val="clear" w:color="auto" w:fill="auto"/>
      <w:vertAlign w:val="baseline"/>
      <w:rtl w:val="0"/>
      <w:cs w:val="0"/>
      <w:lang w:val="ru-RU" w:eastAsia="ru-RU" w:bidi="ar-SA"/>
      <w14:ligatures w14:val="none"/>
    </w:rPr>
  </w:style>
  <w:style w:type="paragraph" w:styleId="1035" w:customStyle="1">
    <w:name w:val="DStyle_paragraph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Droid Sans Fallback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  <w:style w:type="paragraph" w:styleId="1036" w:customStyle="1">
    <w:name w:val="Основной текст с отступом2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37" w:customStyle="1">
    <w:name w:val="Обычный (веб)2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38" w:customStyle="1">
    <w:name w:val="docdata;docy;v5;6752;bqiaagaaeyqcaaagiaiaaaphgqaabduzaaaaaaaaaaaaaaaaaaaaaaaaaaaaaaaaaaaaaaaaaaaaaaaaaaaaaaaaaaaaaaaaaaaaaaaaaaaaaaaaaaaaaaaaaaaaaaaaaaaaaaaaaaaaaaaaaaaaaaaaaaaaaaaaaaaaaaaaaaaaaaaaaaaaaaaaaaaaaaaaaaaaaaaaaaaaaaaaaaaaaaaaaaaaaaaaaaaaaaa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nsr.nso.ru/sites/nsr.nso.ru/wodby_files/files/page_487/razvitie_kultury_i_iskusstva.pdf" TargetMode="External"/><Relationship Id="rId12" Type="http://schemas.openxmlformats.org/officeDocument/2006/relationships/hyperlink" Target="http://nsr.nso.ru/sites/nsr.nso.ru/wodby_files/files/page_487/razvitie_kultury_i_iskusstva.pdf" TargetMode="External"/><Relationship Id="rId13" Type="http://schemas.openxmlformats.org/officeDocument/2006/relationships/hyperlink" Target="consultantplus://offline/ref=86DBA0775CFB195ABC5AA86753775241B0F015F0CE0988D031559C19443BAD0FFDFF6DB5F4C2A5BC02B251DDFCAE1C97DFE678296DD928772FA0AB69S4T7E" TargetMode="External"/><Relationship Id="rId14" Type="http://schemas.openxmlformats.org/officeDocument/2006/relationships/hyperlink" Target="consultantplus://offline/ref=86DBA0775CFB195ABC5AA86753775241B0F015F0CE0988D031559C19443BAD0FFDFF6DB5F4C2A5BC02B251DDFCAE1C97DFE678296DD928772FA0AB69S4T7E" TargetMode="External"/><Relationship Id="rId15" Type="http://schemas.openxmlformats.org/officeDocument/2006/relationships/hyperlink" Target="http://nsr.nso.ru/sites/nsr.nso.ru/wodby_files/files/page_487/obespechenie_bezopasnosti_zhiznedeyatelnosti.pdf" TargetMode="External"/><Relationship Id="rId16" Type="http://schemas.openxmlformats.org/officeDocument/2006/relationships/hyperlink" Target="consultantplus://offline/ref=3E0AD721885B62BAEA099C28A85C76047E6D992D2482C98C7C89011D616EB3936ED7B705196DF3D427F2098426L1tBD" TargetMode="External"/><Relationship Id="rId17" Type="http://schemas.openxmlformats.org/officeDocument/2006/relationships/hyperlink" Target="consultantplus://offline/ref=3E0AD721885B62BAEA098225BE30280D7463C0292786C3D327DB074A3E3EB5C63C97E95C5829E0D520E90F812111F03260A3DCCD43E9820D35AD334CL4tAD" TargetMode="External"/><Relationship Id="rId18" Type="http://schemas.openxmlformats.org/officeDocument/2006/relationships/hyperlink" Target="consultantplus://offline/ref=864BE2AB25630F14FD35D239E20C17FEE5BC6D13709306EDFCABC62ABE6634E16C286FD0DA220FFD4D36EB9E310541C7A3D56F051FC533D191675601QBCFG" TargetMode="External"/><Relationship Id="rId19" Type="http://schemas.openxmlformats.org/officeDocument/2006/relationships/hyperlink" Target="consultantplus://offline/ref=864BE2AB25630F14FD35D239E20C17FEE5BC6D13709303ECF0A0C62ABE6634E16C286FD0DA220FFD4D32EA9C300541C7A3D56F051FC533D191675601QBCFG" TargetMode="External"/><Relationship Id="rId20" Type="http://schemas.openxmlformats.org/officeDocument/2006/relationships/hyperlink" Target="http://nsr.nso.ru/sites/nsr.nso.ru/wodby_files/files/page_487/postanovleni_razvitie_i_podderzhka_sm_i_s_pr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55CF-1950-45CC-A246-D72E7E3D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Д. Марусина</dc:creator>
  <cp:keywords/>
  <dc:description/>
  <cp:revision>256</cp:revision>
  <dcterms:created xsi:type="dcterms:W3CDTF">2022-10-05T06:52:00Z</dcterms:created>
  <dcterms:modified xsi:type="dcterms:W3CDTF">2024-11-18T10:10:37Z</dcterms:modified>
</cp:coreProperties>
</file>